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A2" w:rsidRPr="00F25D05" w:rsidRDefault="006048A2" w:rsidP="00274FF1">
      <w:pPr>
        <w:spacing w:after="0" w:line="240" w:lineRule="auto"/>
        <w:jc w:val="center"/>
        <w:rPr>
          <w:rFonts w:ascii="Verdana" w:hAnsi="Verdana" w:cs="Times New Roman"/>
          <w:b/>
          <w:sz w:val="20"/>
          <w:szCs w:val="20"/>
        </w:rPr>
      </w:pPr>
      <w:r w:rsidRPr="00F25D05">
        <w:rPr>
          <w:rFonts w:ascii="Verdana" w:hAnsi="Verdana" w:cs="Times New Roman"/>
          <w:b/>
          <w:sz w:val="20"/>
          <w:szCs w:val="20"/>
        </w:rPr>
        <w:t>UJI EFEK STIMULAN INFUSA KAYU SECANG (</w:t>
      </w:r>
      <w:r w:rsidRPr="00F25D05">
        <w:rPr>
          <w:rFonts w:ascii="Verdana" w:hAnsi="Verdana" w:cs="Times New Roman"/>
          <w:b/>
          <w:i/>
          <w:sz w:val="20"/>
          <w:szCs w:val="20"/>
        </w:rPr>
        <w:t>Sappan lignum</w:t>
      </w:r>
      <w:r w:rsidRPr="00F25D05">
        <w:rPr>
          <w:rFonts w:ascii="Verdana" w:hAnsi="Verdana" w:cs="Times New Roman"/>
          <w:b/>
          <w:sz w:val="20"/>
          <w:szCs w:val="20"/>
        </w:rPr>
        <w:t xml:space="preserve">) </w:t>
      </w:r>
    </w:p>
    <w:p w:rsidR="006048A2" w:rsidRPr="00F25D05" w:rsidRDefault="006048A2" w:rsidP="00274FF1">
      <w:pPr>
        <w:spacing w:after="0" w:line="240" w:lineRule="auto"/>
        <w:jc w:val="center"/>
        <w:rPr>
          <w:rFonts w:ascii="Verdana" w:hAnsi="Verdana" w:cs="Times New Roman"/>
          <w:b/>
          <w:sz w:val="20"/>
          <w:szCs w:val="20"/>
        </w:rPr>
      </w:pPr>
      <w:r w:rsidRPr="00F25D05">
        <w:rPr>
          <w:rFonts w:ascii="Verdana" w:hAnsi="Verdana" w:cs="Times New Roman"/>
          <w:b/>
          <w:sz w:val="20"/>
          <w:szCs w:val="20"/>
        </w:rPr>
        <w:t>PADA MENCIT JANTAN</w:t>
      </w:r>
    </w:p>
    <w:p w:rsidR="00B261A2" w:rsidRPr="00F25D05" w:rsidRDefault="00B261A2" w:rsidP="00274FF1">
      <w:pPr>
        <w:spacing w:after="0" w:line="240" w:lineRule="auto"/>
        <w:jc w:val="center"/>
        <w:rPr>
          <w:rFonts w:ascii="Verdana" w:hAnsi="Verdana" w:cs="Times New Roman"/>
          <w:b/>
          <w:i/>
          <w:sz w:val="20"/>
          <w:szCs w:val="20"/>
        </w:rPr>
      </w:pPr>
    </w:p>
    <w:p w:rsidR="006048A2" w:rsidRPr="00F25D05" w:rsidRDefault="002131C4" w:rsidP="00274FF1">
      <w:pPr>
        <w:spacing w:after="0" w:line="240" w:lineRule="auto"/>
        <w:jc w:val="center"/>
        <w:rPr>
          <w:rFonts w:ascii="Verdana" w:hAnsi="Verdana" w:cs="Times New Roman"/>
          <w:b/>
          <w:i/>
          <w:sz w:val="20"/>
          <w:szCs w:val="20"/>
          <w:lang w:val="id-ID"/>
        </w:rPr>
      </w:pPr>
      <w:r w:rsidRPr="00F25D05">
        <w:rPr>
          <w:rFonts w:ascii="Verdana" w:hAnsi="Verdana" w:cs="Times New Roman"/>
          <w:b/>
          <w:i/>
          <w:sz w:val="20"/>
          <w:szCs w:val="20"/>
        </w:rPr>
        <w:t xml:space="preserve">Test Effect of Wooden Sappan Infusa </w:t>
      </w:r>
      <w:r w:rsidR="00A52DE3" w:rsidRPr="00F25D05">
        <w:rPr>
          <w:rFonts w:ascii="Verdana" w:hAnsi="Verdana" w:cs="Times New Roman"/>
          <w:b/>
          <w:i/>
          <w:sz w:val="20"/>
          <w:szCs w:val="20"/>
        </w:rPr>
        <w:t>Stimulant toward Male Mice</w:t>
      </w:r>
    </w:p>
    <w:p w:rsidR="00C70929" w:rsidRDefault="00C70929" w:rsidP="00274FF1">
      <w:pPr>
        <w:spacing w:after="0" w:line="240" w:lineRule="auto"/>
        <w:jc w:val="center"/>
        <w:rPr>
          <w:rFonts w:ascii="Verdana" w:hAnsi="Verdana" w:cs="Times New Roman"/>
          <w:b/>
          <w:sz w:val="20"/>
          <w:szCs w:val="20"/>
        </w:rPr>
      </w:pPr>
    </w:p>
    <w:p w:rsidR="00B261A2" w:rsidRPr="00F25D05" w:rsidRDefault="00A52DE3" w:rsidP="00274FF1">
      <w:pPr>
        <w:spacing w:after="0" w:line="240" w:lineRule="auto"/>
        <w:jc w:val="center"/>
        <w:rPr>
          <w:rFonts w:ascii="Verdana" w:hAnsi="Verdana" w:cs="Times New Roman"/>
          <w:b/>
          <w:sz w:val="20"/>
          <w:szCs w:val="20"/>
          <w:lang w:val="id-ID"/>
        </w:rPr>
      </w:pPr>
      <w:r w:rsidRPr="00F25D05">
        <w:rPr>
          <w:rFonts w:ascii="Verdana" w:hAnsi="Verdana" w:cs="Times New Roman"/>
          <w:b/>
          <w:sz w:val="20"/>
          <w:szCs w:val="20"/>
          <w:lang w:val="id-ID"/>
        </w:rPr>
        <w:t>Isnenia</w:t>
      </w:r>
      <w:r w:rsidRPr="00F25D05">
        <w:rPr>
          <w:rFonts w:ascii="Verdana" w:hAnsi="Verdana" w:cs="Times New Roman"/>
          <w:b/>
          <w:sz w:val="20"/>
          <w:szCs w:val="20"/>
          <w:vertAlign w:val="superscript"/>
          <w:lang w:val="id-ID"/>
        </w:rPr>
        <w:t>1</w:t>
      </w:r>
    </w:p>
    <w:p w:rsidR="00C70929" w:rsidRDefault="00C70929" w:rsidP="00274FF1">
      <w:pPr>
        <w:spacing w:after="0" w:line="240" w:lineRule="auto"/>
        <w:jc w:val="center"/>
        <w:rPr>
          <w:rFonts w:ascii="Verdana" w:hAnsi="Verdana" w:cs="Times New Roman"/>
          <w:b/>
          <w:sz w:val="20"/>
          <w:szCs w:val="20"/>
        </w:rPr>
      </w:pPr>
    </w:p>
    <w:p w:rsidR="00B261A2" w:rsidRPr="00F25D05" w:rsidRDefault="00B261A2" w:rsidP="00274FF1">
      <w:pPr>
        <w:spacing w:after="0" w:line="240" w:lineRule="auto"/>
        <w:jc w:val="center"/>
        <w:rPr>
          <w:rFonts w:ascii="Verdana" w:hAnsi="Verdana" w:cs="Times New Roman"/>
          <w:b/>
          <w:sz w:val="20"/>
          <w:szCs w:val="20"/>
          <w:lang w:val="id-ID"/>
        </w:rPr>
      </w:pPr>
      <w:r w:rsidRPr="00F25D05">
        <w:rPr>
          <w:rFonts w:ascii="Verdana" w:hAnsi="Verdana" w:cs="Times New Roman"/>
          <w:b/>
          <w:sz w:val="20"/>
          <w:szCs w:val="20"/>
        </w:rPr>
        <w:t>A</w:t>
      </w:r>
      <w:r w:rsidR="00A52DE3" w:rsidRPr="00F25D05">
        <w:rPr>
          <w:rFonts w:ascii="Verdana" w:hAnsi="Verdana" w:cs="Times New Roman"/>
          <w:b/>
          <w:sz w:val="20"/>
          <w:szCs w:val="20"/>
          <w:lang w:val="id-ID"/>
        </w:rPr>
        <w:t>B</w:t>
      </w:r>
      <w:bookmarkStart w:id="0" w:name="_GoBack"/>
      <w:bookmarkEnd w:id="0"/>
      <w:r w:rsidR="00A52DE3" w:rsidRPr="00F25D05">
        <w:rPr>
          <w:rFonts w:ascii="Verdana" w:hAnsi="Verdana" w:cs="Times New Roman"/>
          <w:b/>
          <w:sz w:val="20"/>
          <w:szCs w:val="20"/>
          <w:lang w:val="id-ID"/>
        </w:rPr>
        <w:t>STRACT</w:t>
      </w:r>
    </w:p>
    <w:p w:rsidR="00B261A2" w:rsidRPr="00F25D05" w:rsidRDefault="00B261A2" w:rsidP="00274FF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Times New Roman"/>
          <w:color w:val="212121"/>
          <w:sz w:val="20"/>
          <w:szCs w:val="20"/>
        </w:rPr>
      </w:pPr>
      <w:r w:rsidRPr="00F25D05">
        <w:rPr>
          <w:rFonts w:ascii="Verdana" w:hAnsi="Verdana" w:cs="Times New Roman"/>
          <w:color w:val="212121"/>
          <w:sz w:val="20"/>
          <w:szCs w:val="20"/>
        </w:rPr>
        <w:tab/>
        <w:t xml:space="preserve">This study aims to determine the effect of </w:t>
      </w:r>
      <w:r w:rsidR="00A22298" w:rsidRPr="00F25D05">
        <w:rPr>
          <w:rFonts w:ascii="Verdana" w:hAnsi="Verdana" w:cs="Times New Roman"/>
          <w:sz w:val="20"/>
          <w:szCs w:val="20"/>
        </w:rPr>
        <w:t xml:space="preserve">wooden sappan infusa stimulant </w:t>
      </w:r>
      <w:r w:rsidRPr="00F25D05">
        <w:rPr>
          <w:rFonts w:ascii="Verdana" w:hAnsi="Verdana" w:cs="Times New Roman"/>
          <w:sz w:val="20"/>
          <w:szCs w:val="20"/>
        </w:rPr>
        <w:t xml:space="preserve">on </w:t>
      </w:r>
      <w:r w:rsidRPr="00F25D05">
        <w:rPr>
          <w:rFonts w:ascii="Verdana" w:hAnsi="Verdana" w:cs="Times New Roman"/>
          <w:color w:val="212121"/>
          <w:sz w:val="20"/>
          <w:szCs w:val="20"/>
        </w:rPr>
        <w:t>male mice and to define the relationship of increasing the dose of infusion of sappan wooden with stimulant effects caused.</w:t>
      </w:r>
    </w:p>
    <w:p w:rsidR="00B261A2" w:rsidRPr="00F25D05" w:rsidRDefault="00B261A2" w:rsidP="00274FF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Times New Roman"/>
          <w:color w:val="212121"/>
          <w:sz w:val="20"/>
          <w:szCs w:val="20"/>
        </w:rPr>
      </w:pPr>
      <w:r w:rsidRPr="00F25D05">
        <w:rPr>
          <w:rFonts w:ascii="Verdana" w:hAnsi="Verdana" w:cs="Times New Roman"/>
          <w:color w:val="212121"/>
          <w:sz w:val="20"/>
          <w:szCs w:val="20"/>
        </w:rPr>
        <w:tab/>
        <w:t xml:space="preserve">This experimental research was conducted by using the method of swimming endurance test. The mice were grouped into 5 groups. Aquadest as a control, and 6.5%, 19.5%, 32.5%, 45.5% </w:t>
      </w:r>
      <w:proofErr w:type="gramStart"/>
      <w:r w:rsidRPr="00F25D05">
        <w:rPr>
          <w:rFonts w:ascii="Verdana" w:hAnsi="Verdana" w:cs="Times New Roman"/>
          <w:color w:val="212121"/>
          <w:sz w:val="20"/>
          <w:szCs w:val="20"/>
        </w:rPr>
        <w:t>of  the</w:t>
      </w:r>
      <w:proofErr w:type="gramEnd"/>
      <w:r w:rsidRPr="00F25D05">
        <w:rPr>
          <w:rFonts w:ascii="Verdana" w:hAnsi="Verdana" w:cs="Times New Roman"/>
          <w:color w:val="212121"/>
          <w:sz w:val="20"/>
          <w:szCs w:val="20"/>
        </w:rPr>
        <w:t xml:space="preserve"> wood extracts, each group consisting of  5 mice. One hour after </w:t>
      </w:r>
      <w:r w:rsidR="007E269A" w:rsidRPr="00F25D05">
        <w:rPr>
          <w:rFonts w:ascii="Verdana" w:hAnsi="Verdana" w:cs="Times New Roman"/>
          <w:color w:val="212121"/>
          <w:sz w:val="20"/>
          <w:szCs w:val="20"/>
        </w:rPr>
        <w:t xml:space="preserve">test preparation, </w:t>
      </w:r>
      <w:r w:rsidRPr="00F25D05">
        <w:rPr>
          <w:rFonts w:ascii="Verdana" w:hAnsi="Verdana" w:cs="Times New Roman"/>
          <w:color w:val="212121"/>
          <w:sz w:val="20"/>
          <w:szCs w:val="20"/>
        </w:rPr>
        <w:t xml:space="preserve">the mice were put </w:t>
      </w:r>
      <w:r w:rsidR="00A22298" w:rsidRPr="00F25D05">
        <w:rPr>
          <w:rFonts w:ascii="Verdana" w:hAnsi="Verdana" w:cs="Times New Roman"/>
          <w:color w:val="212121"/>
          <w:sz w:val="20"/>
          <w:szCs w:val="20"/>
        </w:rPr>
        <w:t>into</w:t>
      </w:r>
      <w:r w:rsidRPr="00F25D05">
        <w:rPr>
          <w:rFonts w:ascii="Verdana" w:hAnsi="Verdana" w:cs="Times New Roman"/>
          <w:color w:val="212121"/>
          <w:sz w:val="20"/>
          <w:szCs w:val="20"/>
        </w:rPr>
        <w:t xml:space="preserve"> swimming bath. The calculation of swimming duration from struggle phase began until the </w:t>
      </w:r>
      <w:proofErr w:type="gramStart"/>
      <w:r w:rsidRPr="00F25D05">
        <w:rPr>
          <w:rFonts w:ascii="Verdana" w:hAnsi="Verdana" w:cs="Times New Roman"/>
          <w:color w:val="212121"/>
          <w:sz w:val="20"/>
          <w:szCs w:val="20"/>
        </w:rPr>
        <w:t xml:space="preserve">floating  </w:t>
      </w:r>
      <w:r w:rsidR="00A22298" w:rsidRPr="00F25D05">
        <w:rPr>
          <w:rFonts w:ascii="Verdana" w:hAnsi="Verdana" w:cs="Times New Roman"/>
          <w:color w:val="212121"/>
          <w:sz w:val="20"/>
          <w:szCs w:val="20"/>
        </w:rPr>
        <w:t>phase</w:t>
      </w:r>
      <w:proofErr w:type="gramEnd"/>
      <w:r w:rsidR="00A22298" w:rsidRPr="00F25D05">
        <w:rPr>
          <w:rFonts w:ascii="Verdana" w:hAnsi="Verdana" w:cs="Times New Roman"/>
          <w:color w:val="212121"/>
          <w:sz w:val="20"/>
          <w:szCs w:val="20"/>
        </w:rPr>
        <w:t xml:space="preserve"> ended. S</w:t>
      </w:r>
      <w:r w:rsidRPr="00F25D05">
        <w:rPr>
          <w:rFonts w:ascii="Verdana" w:hAnsi="Verdana" w:cs="Times New Roman"/>
          <w:color w:val="212121"/>
          <w:sz w:val="20"/>
          <w:szCs w:val="20"/>
        </w:rPr>
        <w:t xml:space="preserve">truggling </w:t>
      </w:r>
      <w:r w:rsidR="007E269A" w:rsidRPr="00F25D05">
        <w:rPr>
          <w:rFonts w:ascii="Verdana" w:hAnsi="Verdana" w:cs="Times New Roman"/>
          <w:color w:val="212121"/>
          <w:sz w:val="20"/>
          <w:szCs w:val="20"/>
        </w:rPr>
        <w:t>phase began</w:t>
      </w:r>
      <w:r w:rsidRPr="00F25D05">
        <w:rPr>
          <w:rFonts w:ascii="Verdana" w:hAnsi="Verdana" w:cs="Times New Roman"/>
          <w:color w:val="212121"/>
          <w:sz w:val="20"/>
          <w:szCs w:val="20"/>
        </w:rPr>
        <w:t xml:space="preserve"> when the mice </w:t>
      </w:r>
      <w:r w:rsidR="007E269A" w:rsidRPr="00F25D05">
        <w:rPr>
          <w:rFonts w:ascii="Verdana" w:hAnsi="Verdana" w:cs="Times New Roman"/>
          <w:color w:val="212121"/>
          <w:sz w:val="20"/>
          <w:szCs w:val="20"/>
        </w:rPr>
        <w:t xml:space="preserve">were put </w:t>
      </w:r>
      <w:r w:rsidRPr="00F25D05">
        <w:rPr>
          <w:rFonts w:ascii="Verdana" w:hAnsi="Verdana" w:cs="Times New Roman"/>
          <w:color w:val="212121"/>
          <w:sz w:val="20"/>
          <w:szCs w:val="20"/>
        </w:rPr>
        <w:t>into the swimming bath</w:t>
      </w:r>
      <w:r w:rsidR="00A22298" w:rsidRPr="00F25D05">
        <w:rPr>
          <w:rFonts w:ascii="Verdana" w:hAnsi="Verdana" w:cs="Times New Roman"/>
          <w:color w:val="212121"/>
          <w:sz w:val="20"/>
          <w:szCs w:val="20"/>
        </w:rPr>
        <w:t>,</w:t>
      </w:r>
      <w:r w:rsidRPr="00F25D05">
        <w:rPr>
          <w:rFonts w:ascii="Verdana" w:hAnsi="Verdana" w:cs="Times New Roman"/>
          <w:color w:val="212121"/>
          <w:sz w:val="20"/>
          <w:szCs w:val="20"/>
        </w:rPr>
        <w:t xml:space="preserve"> the mice </w:t>
      </w:r>
      <w:r w:rsidR="007E269A" w:rsidRPr="00F25D05">
        <w:rPr>
          <w:rFonts w:ascii="Verdana" w:hAnsi="Verdana" w:cs="Times New Roman"/>
          <w:color w:val="212121"/>
          <w:sz w:val="20"/>
          <w:szCs w:val="20"/>
        </w:rPr>
        <w:t xml:space="preserve">swam with all their strength, </w:t>
      </w:r>
      <w:r w:rsidRPr="00F25D05">
        <w:rPr>
          <w:rFonts w:ascii="Verdana" w:hAnsi="Verdana" w:cs="Times New Roman"/>
          <w:color w:val="212121"/>
          <w:sz w:val="20"/>
          <w:szCs w:val="20"/>
        </w:rPr>
        <w:t xml:space="preserve">head position and the front legs above the </w:t>
      </w:r>
      <w:r w:rsidR="00A22298" w:rsidRPr="00F25D05">
        <w:rPr>
          <w:rFonts w:ascii="Verdana" w:hAnsi="Verdana" w:cs="Times New Roman"/>
          <w:color w:val="212121"/>
          <w:sz w:val="20"/>
          <w:szCs w:val="20"/>
        </w:rPr>
        <w:t xml:space="preserve">water surface </w:t>
      </w:r>
      <w:r w:rsidRPr="00F25D05">
        <w:rPr>
          <w:rFonts w:ascii="Verdana" w:hAnsi="Verdana" w:cs="Times New Roman"/>
          <w:color w:val="212121"/>
          <w:sz w:val="20"/>
          <w:szCs w:val="20"/>
        </w:rPr>
        <w:t xml:space="preserve">until finally </w:t>
      </w:r>
      <w:r w:rsidR="007E269A" w:rsidRPr="00F25D05">
        <w:rPr>
          <w:rFonts w:ascii="Verdana" w:hAnsi="Verdana" w:cs="Times New Roman"/>
          <w:color w:val="212121"/>
          <w:sz w:val="20"/>
          <w:szCs w:val="20"/>
        </w:rPr>
        <w:t xml:space="preserve">their body </w:t>
      </w:r>
      <w:r w:rsidRPr="00F25D05">
        <w:rPr>
          <w:rFonts w:ascii="Verdana" w:hAnsi="Verdana" w:cs="Times New Roman"/>
          <w:color w:val="212121"/>
          <w:sz w:val="20"/>
          <w:szCs w:val="20"/>
        </w:rPr>
        <w:t xml:space="preserve">were under the </w:t>
      </w:r>
      <w:r w:rsidR="00A22298" w:rsidRPr="00F25D05">
        <w:rPr>
          <w:rFonts w:ascii="Verdana" w:hAnsi="Verdana" w:cs="Times New Roman"/>
          <w:color w:val="212121"/>
          <w:sz w:val="20"/>
          <w:szCs w:val="20"/>
        </w:rPr>
        <w:t xml:space="preserve">water surface </w:t>
      </w:r>
      <w:r w:rsidRPr="00F25D05">
        <w:rPr>
          <w:rFonts w:ascii="Verdana" w:hAnsi="Verdana" w:cs="Times New Roman"/>
          <w:color w:val="212121"/>
          <w:sz w:val="20"/>
          <w:szCs w:val="20"/>
        </w:rPr>
        <w:t xml:space="preserve">and no longer moving (floating phase ends) </w:t>
      </w:r>
      <w:r w:rsidR="00A22298" w:rsidRPr="00F25D05">
        <w:rPr>
          <w:rFonts w:ascii="Verdana" w:hAnsi="Verdana" w:cs="Times New Roman"/>
          <w:color w:val="212121"/>
          <w:sz w:val="20"/>
          <w:szCs w:val="20"/>
        </w:rPr>
        <w:t>in</w:t>
      </w:r>
      <w:r w:rsidRPr="00F25D05">
        <w:rPr>
          <w:rFonts w:ascii="Verdana" w:hAnsi="Verdana" w:cs="Times New Roman"/>
          <w:color w:val="212121"/>
          <w:sz w:val="20"/>
          <w:szCs w:val="20"/>
        </w:rPr>
        <w:t xml:space="preserve"> 3 seconds.</w:t>
      </w:r>
    </w:p>
    <w:p w:rsidR="00B261A2" w:rsidRPr="00F25D05" w:rsidRDefault="00B261A2" w:rsidP="00274FF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hAnsi="Verdana" w:cs="Times New Roman"/>
          <w:color w:val="212121"/>
          <w:sz w:val="20"/>
          <w:szCs w:val="20"/>
          <w:lang w:val="id-ID"/>
        </w:rPr>
      </w:pPr>
      <w:r w:rsidRPr="00F25D05">
        <w:rPr>
          <w:rFonts w:ascii="Verdana" w:hAnsi="Verdana" w:cs="Times New Roman"/>
          <w:color w:val="212121"/>
          <w:sz w:val="20"/>
          <w:szCs w:val="20"/>
        </w:rPr>
        <w:tab/>
      </w:r>
      <w:r w:rsidR="009627FD" w:rsidRPr="00F25D05">
        <w:rPr>
          <w:rFonts w:ascii="Verdana" w:hAnsi="Verdana" w:cs="Times New Roman"/>
          <w:color w:val="212121"/>
          <w:sz w:val="20"/>
          <w:szCs w:val="20"/>
          <w:lang w:val="id-ID"/>
        </w:rPr>
        <w:t>Post Hoc result showed that there were significant differences between aquades group with wooden sappan infusa group. The significancies also showed among concentrations of infusa, except on the concentrations of 6,5% and 19,5%. The correlations between these two variables were continued with Pearson correlation test with r value 0,942, that showed a positive and significant correlation.</w:t>
      </w:r>
    </w:p>
    <w:p w:rsidR="00A22298" w:rsidRPr="00F25D05" w:rsidRDefault="00A22298" w:rsidP="00274FF1">
      <w:pPr>
        <w:spacing w:after="0" w:line="240" w:lineRule="auto"/>
        <w:jc w:val="both"/>
        <w:rPr>
          <w:rFonts w:ascii="Verdana" w:hAnsi="Verdana" w:cs="Times New Roman"/>
          <w:sz w:val="20"/>
          <w:szCs w:val="20"/>
        </w:rPr>
      </w:pPr>
    </w:p>
    <w:p w:rsidR="00B261A2" w:rsidRPr="00F25D05" w:rsidRDefault="00B261A2" w:rsidP="00274FF1">
      <w:pPr>
        <w:spacing w:after="0" w:line="240" w:lineRule="auto"/>
        <w:jc w:val="both"/>
        <w:rPr>
          <w:rFonts w:ascii="Verdana" w:hAnsi="Verdana" w:cs="Times New Roman"/>
          <w:sz w:val="20"/>
          <w:szCs w:val="20"/>
          <w:lang w:val="id-ID"/>
        </w:rPr>
      </w:pPr>
      <w:proofErr w:type="gramStart"/>
      <w:r w:rsidRPr="00F25D05">
        <w:rPr>
          <w:rFonts w:ascii="Verdana" w:hAnsi="Verdana" w:cs="Times New Roman"/>
          <w:sz w:val="20"/>
          <w:szCs w:val="20"/>
        </w:rPr>
        <w:t>keywords :</w:t>
      </w:r>
      <w:proofErr w:type="gramEnd"/>
      <w:r w:rsidRPr="00F25D05">
        <w:rPr>
          <w:rFonts w:ascii="Verdana" w:hAnsi="Verdana" w:cs="Times New Roman"/>
          <w:sz w:val="20"/>
          <w:szCs w:val="20"/>
        </w:rPr>
        <w:t xml:space="preserve">  </w:t>
      </w:r>
      <w:r w:rsidRPr="00F25D05">
        <w:rPr>
          <w:rFonts w:ascii="Verdana" w:hAnsi="Verdana" w:cs="Times New Roman"/>
          <w:i/>
          <w:sz w:val="20"/>
          <w:szCs w:val="20"/>
        </w:rPr>
        <w:t>Stimulant, wooden sappan infusa, swimming resistance test</w:t>
      </w:r>
    </w:p>
    <w:p w:rsidR="00A52DE3" w:rsidRPr="00F25D05" w:rsidRDefault="00A52DE3" w:rsidP="00274FF1">
      <w:pPr>
        <w:spacing w:after="0" w:line="240" w:lineRule="auto"/>
        <w:jc w:val="both"/>
        <w:rPr>
          <w:rFonts w:ascii="Verdana" w:hAnsi="Verdana" w:cs="Times New Roman"/>
          <w:sz w:val="20"/>
          <w:szCs w:val="20"/>
          <w:lang w:val="id-ID"/>
        </w:rPr>
      </w:pPr>
    </w:p>
    <w:p w:rsidR="00A52DE3" w:rsidRPr="00F25D05" w:rsidRDefault="006D43C0" w:rsidP="00274FF1">
      <w:pPr>
        <w:spacing w:after="0" w:line="240" w:lineRule="auto"/>
        <w:jc w:val="center"/>
        <w:rPr>
          <w:rFonts w:ascii="Verdana" w:hAnsi="Verdana" w:cs="Times New Roman"/>
          <w:b/>
          <w:sz w:val="20"/>
          <w:szCs w:val="20"/>
          <w:lang w:val="id-ID"/>
        </w:rPr>
      </w:pPr>
      <w:r w:rsidRPr="00F25D05">
        <w:rPr>
          <w:rFonts w:ascii="Verdana" w:hAnsi="Verdana" w:cs="Times New Roman"/>
          <w:b/>
          <w:sz w:val="20"/>
          <w:szCs w:val="20"/>
        </w:rPr>
        <w:t>ABSTRA</w:t>
      </w:r>
      <w:r w:rsidRPr="00F25D05">
        <w:rPr>
          <w:rFonts w:ascii="Verdana" w:hAnsi="Verdana" w:cs="Times New Roman"/>
          <w:b/>
          <w:sz w:val="20"/>
          <w:szCs w:val="20"/>
          <w:lang w:val="id-ID"/>
        </w:rPr>
        <w:t>K</w:t>
      </w:r>
    </w:p>
    <w:p w:rsidR="00A52DE3" w:rsidRPr="00F25D05" w:rsidRDefault="00A52DE3"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Penelitian ini bertujuan untuk mengetahui efek stimulan dari pemberian infusa kayu secang pada mencit putih jantan serta mengetahui hubungan peningkatan dosis infusa dengan efek stimulan yang ditimbulkan.</w:t>
      </w:r>
      <w:proofErr w:type="gramEnd"/>
      <w:r w:rsidRPr="00F25D05">
        <w:rPr>
          <w:rFonts w:ascii="Verdana" w:hAnsi="Verdana" w:cs="Times New Roman"/>
          <w:sz w:val="20"/>
          <w:szCs w:val="20"/>
        </w:rPr>
        <w:t xml:space="preserve"> </w:t>
      </w:r>
    </w:p>
    <w:p w:rsidR="00A52DE3" w:rsidRPr="00F25D05" w:rsidRDefault="00A52DE3" w:rsidP="00274FF1">
      <w:pPr>
        <w:pStyle w:val="ListParagraph"/>
        <w:autoSpaceDE w:val="0"/>
        <w:autoSpaceDN w:val="0"/>
        <w:adjustRightInd w:val="0"/>
        <w:ind w:left="0" w:firstLine="720"/>
        <w:jc w:val="both"/>
        <w:rPr>
          <w:rFonts w:ascii="Verdana" w:hAnsi="Verdana"/>
          <w:sz w:val="20"/>
          <w:szCs w:val="20"/>
        </w:rPr>
      </w:pPr>
      <w:r w:rsidRPr="00F25D05">
        <w:rPr>
          <w:rFonts w:ascii="Verdana" w:hAnsi="Verdana"/>
          <w:sz w:val="20"/>
          <w:szCs w:val="20"/>
        </w:rPr>
        <w:t xml:space="preserve">Penelitian ini bersifat eksperimental dengan menggunakan metode uji ketahanan berenang. Mencit dikelompokkan menjadi 5 kelompok, yaitu kelompok akuadest, infusa kayu secang 6,5%, 19,5%, 32,5%, 45,5%, dengan masing-masing kelompok terdiri dari 5 mencit.  Satu jam setelah pemberian sediaan uji atau aquadest maka mencit dimasukkan ke dalam bak berenang. Penghitungan durasi ketahanan berenang dimulai sejak sejak </w:t>
      </w:r>
      <w:r w:rsidRPr="00F25D05">
        <w:rPr>
          <w:rFonts w:ascii="Verdana" w:hAnsi="Verdana"/>
          <w:i/>
          <w:sz w:val="20"/>
          <w:szCs w:val="20"/>
        </w:rPr>
        <w:t>fase struggling</w:t>
      </w:r>
      <w:r w:rsidRPr="00F25D05">
        <w:rPr>
          <w:rFonts w:ascii="Verdana" w:hAnsi="Verdana"/>
          <w:sz w:val="20"/>
          <w:szCs w:val="20"/>
        </w:rPr>
        <w:t xml:space="preserve"> dimulai hingga fase </w:t>
      </w:r>
      <w:r w:rsidRPr="00F25D05">
        <w:rPr>
          <w:rFonts w:ascii="Verdana" w:hAnsi="Verdana"/>
          <w:i/>
          <w:sz w:val="20"/>
          <w:szCs w:val="20"/>
        </w:rPr>
        <w:t>floating</w:t>
      </w:r>
      <w:r w:rsidRPr="00F25D05">
        <w:rPr>
          <w:rFonts w:ascii="Verdana" w:hAnsi="Verdana"/>
          <w:sz w:val="20"/>
          <w:szCs w:val="20"/>
        </w:rPr>
        <w:t xml:space="preserve"> berakhir. Fase </w:t>
      </w:r>
      <w:r w:rsidRPr="00F25D05">
        <w:rPr>
          <w:rFonts w:ascii="Verdana" w:hAnsi="Verdana"/>
          <w:i/>
          <w:iCs/>
          <w:sz w:val="20"/>
          <w:szCs w:val="20"/>
        </w:rPr>
        <w:t>struggling</w:t>
      </w:r>
      <w:r w:rsidRPr="00F25D05">
        <w:rPr>
          <w:rFonts w:ascii="Verdana" w:hAnsi="Verdana"/>
          <w:sz w:val="20"/>
          <w:szCs w:val="20"/>
        </w:rPr>
        <w:t xml:space="preserve"> dimulai saat mencit dimasukkan ke dalam bak, mencit akan berenang sekuat tenaga dengan posisi kepala dan kedua kaki depan berada di atas permukaan air  hingga tubuh mencit berada di bawah permukaan air serta keempat kaki tidak bergerak lagi (fase </w:t>
      </w:r>
      <w:r w:rsidRPr="00F25D05">
        <w:rPr>
          <w:rFonts w:ascii="Verdana" w:hAnsi="Verdana"/>
          <w:i/>
          <w:sz w:val="20"/>
          <w:szCs w:val="20"/>
        </w:rPr>
        <w:t>floating</w:t>
      </w:r>
      <w:r w:rsidRPr="00F25D05">
        <w:rPr>
          <w:rFonts w:ascii="Verdana" w:hAnsi="Verdana"/>
          <w:sz w:val="20"/>
          <w:szCs w:val="20"/>
        </w:rPr>
        <w:t xml:space="preserve"> berakhir) selama 3 detik.</w:t>
      </w:r>
    </w:p>
    <w:p w:rsidR="00A52DE3" w:rsidRPr="00F25D05" w:rsidRDefault="00A52DE3" w:rsidP="00274FF1">
      <w:pPr>
        <w:spacing w:after="0" w:line="240" w:lineRule="auto"/>
        <w:ind w:firstLine="709"/>
        <w:jc w:val="both"/>
        <w:rPr>
          <w:rFonts w:ascii="Verdana" w:hAnsi="Verdana" w:cstheme="majorBidi"/>
          <w:sz w:val="20"/>
          <w:szCs w:val="20"/>
        </w:rPr>
      </w:pPr>
      <w:r w:rsidRPr="00F25D05">
        <w:rPr>
          <w:rFonts w:ascii="Verdana" w:hAnsi="Verdana" w:cstheme="majorBidi"/>
          <w:sz w:val="20"/>
          <w:szCs w:val="20"/>
        </w:rPr>
        <w:t xml:space="preserve">Hasil uji </w:t>
      </w:r>
      <w:r w:rsidRPr="00F25D05">
        <w:rPr>
          <w:rFonts w:ascii="Verdana" w:hAnsi="Verdana" w:cstheme="majorBidi"/>
          <w:i/>
          <w:iCs/>
          <w:sz w:val="20"/>
          <w:szCs w:val="20"/>
        </w:rPr>
        <w:t xml:space="preserve">posthoc </w:t>
      </w:r>
      <w:r w:rsidRPr="00F25D05">
        <w:rPr>
          <w:rFonts w:ascii="Verdana" w:hAnsi="Verdana" w:cstheme="majorBidi"/>
          <w:sz w:val="20"/>
          <w:szCs w:val="20"/>
        </w:rPr>
        <w:t>menunjukkan adanya perbedaan bermakna (sig 0,000</w:t>
      </w:r>
      <w:proofErr w:type="gramStart"/>
      <w:r w:rsidRPr="00F25D05">
        <w:rPr>
          <w:rFonts w:ascii="Verdana" w:hAnsi="Verdana" w:cstheme="majorBidi"/>
          <w:sz w:val="20"/>
          <w:szCs w:val="20"/>
        </w:rPr>
        <w:t>)antara</w:t>
      </w:r>
      <w:proofErr w:type="gramEnd"/>
      <w:r w:rsidRPr="00F25D05">
        <w:rPr>
          <w:rFonts w:ascii="Verdana" w:hAnsi="Verdana" w:cstheme="majorBidi"/>
          <w:sz w:val="20"/>
          <w:szCs w:val="20"/>
        </w:rPr>
        <w:t xml:space="preserve"> kelompok akuades dengan  kelompok infusa kayu secang. Antara konsentrasi infusa kayu secang juga menunjukkan perbedaan bermakna, </w:t>
      </w:r>
      <w:proofErr w:type="gramStart"/>
      <w:r w:rsidRPr="00F25D05">
        <w:rPr>
          <w:rFonts w:ascii="Verdana" w:hAnsi="Verdana" w:cstheme="majorBidi"/>
          <w:sz w:val="20"/>
          <w:szCs w:val="20"/>
        </w:rPr>
        <w:t>kecuali  pada</w:t>
      </w:r>
      <w:proofErr w:type="gramEnd"/>
      <w:r w:rsidRPr="00F25D05">
        <w:rPr>
          <w:rFonts w:ascii="Verdana" w:hAnsi="Verdana" w:cstheme="majorBidi"/>
          <w:sz w:val="20"/>
          <w:szCs w:val="20"/>
        </w:rPr>
        <w:t xml:space="preserve"> konsentrasi 6,5% dan 19,5%. </w:t>
      </w:r>
      <w:proofErr w:type="gramStart"/>
      <w:r w:rsidRPr="00F25D05">
        <w:rPr>
          <w:rFonts w:ascii="Verdana" w:hAnsi="Verdana" w:cstheme="majorBidi"/>
          <w:sz w:val="20"/>
          <w:szCs w:val="20"/>
        </w:rPr>
        <w:t>Keeratan hubungan antara kedua variabel ini diuji melalui uji korelasi Pearson dengan nilai r 0,942 yang menunjukkan hubungan positif dan sangat kuat.</w:t>
      </w:r>
      <w:proofErr w:type="gramEnd"/>
      <w:r w:rsidRPr="00F25D05">
        <w:rPr>
          <w:rFonts w:ascii="Verdana" w:hAnsi="Verdana" w:cstheme="majorBidi"/>
          <w:sz w:val="20"/>
          <w:szCs w:val="20"/>
        </w:rPr>
        <w:t xml:space="preserve"> </w:t>
      </w:r>
    </w:p>
    <w:p w:rsidR="00A52DE3" w:rsidRPr="00F25D05" w:rsidRDefault="00A52DE3" w:rsidP="00274FF1">
      <w:pPr>
        <w:spacing w:after="0" w:line="240" w:lineRule="auto"/>
        <w:jc w:val="both"/>
        <w:rPr>
          <w:rFonts w:ascii="Verdana" w:hAnsi="Verdana" w:cs="Times New Roman"/>
          <w:sz w:val="20"/>
          <w:szCs w:val="20"/>
        </w:rPr>
      </w:pPr>
    </w:p>
    <w:p w:rsidR="00A52DE3" w:rsidRPr="00F25D05" w:rsidRDefault="00A52DE3" w:rsidP="00274FF1">
      <w:pPr>
        <w:spacing w:after="0" w:line="240" w:lineRule="auto"/>
        <w:jc w:val="both"/>
        <w:rPr>
          <w:rFonts w:ascii="Verdana" w:hAnsi="Verdana" w:cs="Times New Roman"/>
          <w:sz w:val="20"/>
          <w:szCs w:val="20"/>
        </w:rPr>
      </w:pPr>
      <w:r w:rsidRPr="00F25D05">
        <w:rPr>
          <w:rFonts w:ascii="Verdana" w:hAnsi="Verdana" w:cs="Times New Roman"/>
          <w:sz w:val="20"/>
          <w:szCs w:val="20"/>
        </w:rPr>
        <w:t xml:space="preserve">Kata </w:t>
      </w:r>
      <w:proofErr w:type="gramStart"/>
      <w:r w:rsidRPr="00F25D05">
        <w:rPr>
          <w:rFonts w:ascii="Verdana" w:hAnsi="Verdana" w:cs="Times New Roman"/>
          <w:sz w:val="20"/>
          <w:szCs w:val="20"/>
        </w:rPr>
        <w:t>kunci :</w:t>
      </w:r>
      <w:proofErr w:type="gramEnd"/>
      <w:r w:rsidRPr="00F25D05">
        <w:rPr>
          <w:rFonts w:ascii="Verdana" w:hAnsi="Verdana" w:cs="Times New Roman"/>
          <w:sz w:val="20"/>
          <w:szCs w:val="20"/>
        </w:rPr>
        <w:t xml:space="preserve"> Stimulan, infusa kayu secang, uji ketahanan berenang</w:t>
      </w:r>
    </w:p>
    <w:p w:rsidR="00DD410C" w:rsidRDefault="00DD410C" w:rsidP="00DD410C">
      <w:pPr>
        <w:spacing w:after="0" w:line="240" w:lineRule="auto"/>
        <w:rPr>
          <w:rFonts w:ascii="Verdana" w:hAnsi="Verdana" w:cs="Times New Roman"/>
          <w:b/>
          <w:sz w:val="20"/>
          <w:szCs w:val="20"/>
        </w:rPr>
      </w:pPr>
    </w:p>
    <w:p w:rsidR="002C49B2" w:rsidRDefault="002C49B2" w:rsidP="00DD410C">
      <w:pPr>
        <w:spacing w:after="0" w:line="240" w:lineRule="auto"/>
        <w:rPr>
          <w:rFonts w:ascii="Verdana" w:hAnsi="Verdana" w:cs="Times New Roman"/>
          <w:b/>
          <w:sz w:val="20"/>
          <w:szCs w:val="20"/>
        </w:rPr>
        <w:sectPr w:rsidR="002C49B2" w:rsidSect="008245B2">
          <w:headerReference w:type="even" r:id="rId9"/>
          <w:headerReference w:type="default" r:id="rId10"/>
          <w:footerReference w:type="even" r:id="rId11"/>
          <w:footerReference w:type="default" r:id="rId12"/>
          <w:headerReference w:type="first" r:id="rId13"/>
          <w:type w:val="continuous"/>
          <w:pgSz w:w="11907" w:h="16840" w:code="9"/>
          <w:pgMar w:top="1418" w:right="1559" w:bottom="1418" w:left="1559" w:header="709" w:footer="709" w:gutter="0"/>
          <w:pgNumType w:start="146"/>
          <w:cols w:space="708"/>
          <w:titlePg/>
          <w:docGrid w:linePitch="360"/>
        </w:sectPr>
      </w:pPr>
    </w:p>
    <w:p w:rsidR="00DD410C" w:rsidRPr="00F25D05" w:rsidRDefault="00DD410C" w:rsidP="00DD410C">
      <w:pPr>
        <w:spacing w:after="0" w:line="240" w:lineRule="auto"/>
        <w:rPr>
          <w:rFonts w:ascii="Verdana" w:hAnsi="Verdana" w:cs="Times New Roman"/>
          <w:b/>
          <w:sz w:val="20"/>
          <w:szCs w:val="20"/>
          <w:lang w:val="id-ID"/>
        </w:rPr>
      </w:pPr>
      <w:r w:rsidRPr="00F25D05">
        <w:rPr>
          <w:rFonts w:ascii="Verdana" w:hAnsi="Verdana" w:cs="Times New Roman"/>
          <w:b/>
          <w:sz w:val="20"/>
          <w:szCs w:val="20"/>
        </w:rPr>
        <w:lastRenderedPageBreak/>
        <w:t>PENDAHULUAN</w:t>
      </w:r>
    </w:p>
    <w:p w:rsidR="00A52DE3" w:rsidRDefault="00DD410C" w:rsidP="00F85822">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 xml:space="preserve">Masyarakat dalam menjaga kebugaran dapat dengan </w:t>
      </w:r>
      <w:r w:rsidRPr="00F25D05">
        <w:rPr>
          <w:rFonts w:ascii="Verdana" w:hAnsi="Verdana" w:cs="Times New Roman"/>
          <w:sz w:val="20"/>
          <w:szCs w:val="20"/>
        </w:rPr>
        <w:lastRenderedPageBreak/>
        <w:t>mengkonsumsi makanan bergizi, berolahraga dan pemakaian suatu stimulan.</w:t>
      </w:r>
      <w:proofErr w:type="gramEnd"/>
      <w:r w:rsidRPr="00F25D05">
        <w:rPr>
          <w:rFonts w:ascii="Verdana" w:hAnsi="Verdana" w:cs="Times New Roman"/>
          <w:sz w:val="20"/>
          <w:szCs w:val="20"/>
        </w:rPr>
        <w:t xml:space="preserve"> </w:t>
      </w:r>
    </w:p>
    <w:p w:rsidR="002C49B2" w:rsidRDefault="002C49B2" w:rsidP="00DD410C">
      <w:pPr>
        <w:pBdr>
          <w:bottom w:val="single" w:sz="4" w:space="1" w:color="auto"/>
        </w:pBdr>
        <w:spacing w:after="0" w:line="240" w:lineRule="auto"/>
        <w:jc w:val="both"/>
        <w:rPr>
          <w:rFonts w:ascii="Verdana" w:hAnsi="Verdana" w:cs="Times New Roman"/>
          <w:sz w:val="20"/>
          <w:szCs w:val="20"/>
          <w:lang w:val="id-ID"/>
        </w:rPr>
        <w:sectPr w:rsidR="002C49B2" w:rsidSect="002C49B2">
          <w:type w:val="continuous"/>
          <w:pgSz w:w="11907" w:h="16840" w:code="9"/>
          <w:pgMar w:top="1418" w:right="1559" w:bottom="1418" w:left="1559" w:header="709" w:footer="709" w:gutter="0"/>
          <w:cols w:num="2" w:space="708"/>
          <w:titlePg/>
          <w:docGrid w:linePitch="360"/>
        </w:sectPr>
      </w:pPr>
    </w:p>
    <w:p w:rsidR="00DD410C" w:rsidRDefault="00DD410C" w:rsidP="00DD410C">
      <w:pPr>
        <w:pBdr>
          <w:bottom w:val="single" w:sz="4" w:space="1" w:color="auto"/>
        </w:pBdr>
        <w:spacing w:after="0" w:line="240" w:lineRule="auto"/>
        <w:jc w:val="both"/>
        <w:rPr>
          <w:rFonts w:ascii="Verdana" w:hAnsi="Verdana" w:cs="Times New Roman"/>
          <w:sz w:val="20"/>
          <w:szCs w:val="20"/>
        </w:rPr>
      </w:pPr>
    </w:p>
    <w:p w:rsidR="00F85822" w:rsidRPr="00F85822" w:rsidRDefault="00F85822" w:rsidP="00DD410C">
      <w:pPr>
        <w:pBdr>
          <w:bottom w:val="single" w:sz="4" w:space="1" w:color="auto"/>
        </w:pBdr>
        <w:spacing w:after="0" w:line="240" w:lineRule="auto"/>
        <w:jc w:val="both"/>
        <w:rPr>
          <w:rFonts w:ascii="Verdana" w:hAnsi="Verdana" w:cs="Times New Roman"/>
          <w:sz w:val="20"/>
          <w:szCs w:val="20"/>
        </w:rPr>
      </w:pPr>
    </w:p>
    <w:p w:rsidR="00F25D05" w:rsidRPr="00F25D05" w:rsidRDefault="00F25D05" w:rsidP="00DD410C">
      <w:pPr>
        <w:pStyle w:val="Footer"/>
        <w:numPr>
          <w:ilvl w:val="0"/>
          <w:numId w:val="7"/>
        </w:numPr>
        <w:ind w:left="360"/>
        <w:rPr>
          <w:rFonts w:ascii="Verdana" w:hAnsi="Verdana"/>
          <w:sz w:val="20"/>
          <w:szCs w:val="20"/>
          <w:lang w:val="id-ID"/>
        </w:rPr>
      </w:pPr>
      <w:r w:rsidRPr="00F25D05">
        <w:rPr>
          <w:rFonts w:ascii="Verdana" w:hAnsi="Verdana"/>
          <w:sz w:val="20"/>
          <w:szCs w:val="20"/>
          <w:lang w:val="id-ID"/>
        </w:rPr>
        <w:t>Poltekes Kesehatan Tanjung Karang Prodi D3 Farmasi</w:t>
      </w:r>
    </w:p>
    <w:p w:rsidR="002C49B2" w:rsidRDefault="002C49B2" w:rsidP="00274FF1">
      <w:pPr>
        <w:autoSpaceDE w:val="0"/>
        <w:autoSpaceDN w:val="0"/>
        <w:adjustRightInd w:val="0"/>
        <w:spacing w:after="0" w:line="240" w:lineRule="auto"/>
        <w:ind w:firstLine="709"/>
        <w:jc w:val="both"/>
        <w:rPr>
          <w:rFonts w:ascii="Verdana" w:hAnsi="Verdana" w:cs="Times New Roman"/>
          <w:sz w:val="20"/>
          <w:szCs w:val="20"/>
        </w:rPr>
        <w:sectPr w:rsidR="002C49B2" w:rsidSect="006D43C0">
          <w:type w:val="continuous"/>
          <w:pgSz w:w="11907" w:h="16840" w:code="9"/>
          <w:pgMar w:top="1418" w:right="1559" w:bottom="1418" w:left="1559" w:header="709" w:footer="709" w:gutter="0"/>
          <w:cols w:space="708"/>
          <w:titlePg/>
          <w:docGrid w:linePitch="360"/>
        </w:sectPr>
      </w:pPr>
    </w:p>
    <w:p w:rsidR="00F85822" w:rsidRDefault="00F85822" w:rsidP="00F85822">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lastRenderedPageBreak/>
        <w:t>Efek dari stimulan adalah menghilangkan</w:t>
      </w:r>
      <w:r w:rsidRPr="00F25D05">
        <w:rPr>
          <w:rFonts w:ascii="Verdana" w:hAnsi="Verdana" w:cs="Times New Roman"/>
          <w:sz w:val="20"/>
          <w:szCs w:val="20"/>
          <w:lang w:val="id-ID"/>
        </w:rPr>
        <w:t xml:space="preserve"> </w:t>
      </w:r>
      <w:r w:rsidRPr="00F25D05">
        <w:rPr>
          <w:rFonts w:ascii="Verdana" w:hAnsi="Verdana" w:cs="Times New Roman"/>
          <w:sz w:val="20"/>
          <w:szCs w:val="20"/>
        </w:rPr>
        <w:t xml:space="preserve">kelelahan dan mengantuk, meningkat kemampuan berkonsentrasi sehingga durasi dalam melakukan aktivitas dapat meningkat </w:t>
      </w:r>
      <w:r w:rsidRPr="00F25D05">
        <w:rPr>
          <w:rFonts w:ascii="Verdana" w:hAnsi="Verdana" w:cs="Times New Roman"/>
          <w:sz w:val="20"/>
          <w:szCs w:val="20"/>
          <w:lang w:val="id-ID" w:eastAsia="id-ID"/>
        </w:rPr>
        <w:t>(Block</w:t>
      </w:r>
      <w:r w:rsidRPr="00F25D05">
        <w:rPr>
          <w:rFonts w:ascii="Verdana" w:hAnsi="Verdana" w:cs="Times New Roman"/>
          <w:sz w:val="20"/>
          <w:szCs w:val="20"/>
        </w:rPr>
        <w:t xml:space="preserve">, 2011; </w:t>
      </w:r>
      <w:r w:rsidRPr="00F25D05">
        <w:rPr>
          <w:rFonts w:ascii="Verdana" w:hAnsi="Verdana" w:cs="Times New Roman"/>
          <w:color w:val="000000" w:themeColor="text1"/>
          <w:sz w:val="20"/>
          <w:szCs w:val="20"/>
        </w:rPr>
        <w:t>Mustchler</w:t>
      </w:r>
      <w:r w:rsidRPr="00F25D05">
        <w:rPr>
          <w:rFonts w:ascii="Verdana" w:hAnsi="Verdana" w:cs="Times New Roman"/>
          <w:color w:val="000000" w:themeColor="text1"/>
          <w:sz w:val="20"/>
          <w:szCs w:val="20"/>
          <w:lang w:val="id-ID"/>
        </w:rPr>
        <w:t>, 1991</w:t>
      </w:r>
      <w:r w:rsidRPr="00F25D05">
        <w:rPr>
          <w:rFonts w:ascii="Verdana" w:hAnsi="Verdana" w:cs="Times New Roman"/>
          <w:sz w:val="20"/>
          <w:szCs w:val="20"/>
        </w:rPr>
        <w:t>).</w:t>
      </w:r>
      <w:proofErr w:type="gramEnd"/>
    </w:p>
    <w:p w:rsidR="006048A2" w:rsidRPr="00F25D05" w:rsidRDefault="006048A2" w:rsidP="00274FF1">
      <w:pPr>
        <w:autoSpaceDE w:val="0"/>
        <w:autoSpaceDN w:val="0"/>
        <w:adjustRightInd w:val="0"/>
        <w:spacing w:after="0" w:line="240" w:lineRule="auto"/>
        <w:ind w:firstLine="709"/>
        <w:jc w:val="both"/>
        <w:rPr>
          <w:rFonts w:ascii="Verdana" w:hAnsi="Verdana" w:cs="Times New Roman"/>
          <w:sz w:val="20"/>
          <w:szCs w:val="20"/>
          <w:lang w:val="id-ID"/>
        </w:rPr>
      </w:pPr>
      <w:proofErr w:type="gramStart"/>
      <w:r w:rsidRPr="00F25D05">
        <w:rPr>
          <w:rFonts w:ascii="Verdana" w:hAnsi="Verdana" w:cs="Times New Roman"/>
          <w:sz w:val="20"/>
          <w:szCs w:val="20"/>
        </w:rPr>
        <w:t>Stimulan yang biasa digunakan adalah kofein yang dapat ditemui dalam berbagai jenis minuman seperti teh, kopi, kola serta minuman berenergi.</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M</w:t>
      </w:r>
      <w:r w:rsidRPr="00F25D05">
        <w:rPr>
          <w:rStyle w:val="apple-style-span"/>
          <w:rFonts w:ascii="Verdana" w:hAnsi="Verdana" w:cs="Times New Roman"/>
          <w:sz w:val="20"/>
          <w:szCs w:val="20"/>
          <w:lang w:val="id-ID"/>
        </w:rPr>
        <w:t xml:space="preserve">inuman berenergi digunakan </w:t>
      </w:r>
      <w:r w:rsidRPr="00F25D05">
        <w:rPr>
          <w:rStyle w:val="apple-style-span"/>
          <w:rFonts w:ascii="Verdana" w:hAnsi="Verdana" w:cs="Times New Roman"/>
          <w:sz w:val="20"/>
          <w:szCs w:val="20"/>
        </w:rPr>
        <w:t>untuk menambah tenaga, kesegaran, stimulasi metabolisme, memelihara kesehatan dan stamina tubuh, yang diminum pada saat bekerja keras atau setelah berolah raga</w:t>
      </w:r>
      <w:r w:rsidRPr="00F25D05">
        <w:rPr>
          <w:rStyle w:val="apple-style-span"/>
          <w:rFonts w:ascii="Verdana" w:hAnsi="Verdana" w:cs="Times New Roman"/>
          <w:sz w:val="20"/>
          <w:szCs w:val="20"/>
          <w:lang w:val="id-ID"/>
        </w:rPr>
        <w:t xml:space="preserve"> (Badan POM, 2006</w:t>
      </w:r>
      <w:r w:rsidRPr="00F25D05">
        <w:rPr>
          <w:rStyle w:val="apple-style-span"/>
          <w:rFonts w:ascii="Verdana" w:hAnsi="Verdana" w:cs="Times New Roman"/>
          <w:sz w:val="20"/>
          <w:szCs w:val="20"/>
          <w:vertAlign w:val="superscript"/>
          <w:lang w:val="id-ID"/>
        </w:rPr>
        <w:t>a</w:t>
      </w:r>
      <w:r w:rsidRPr="00F25D05">
        <w:rPr>
          <w:rStyle w:val="apple-style-span"/>
          <w:rFonts w:ascii="Verdana" w:hAnsi="Verdana" w:cs="Times New Roman"/>
          <w:sz w:val="20"/>
          <w:szCs w:val="20"/>
          <w:lang w:val="id-ID"/>
        </w:rPr>
        <w:t>).</w:t>
      </w:r>
      <w:proofErr w:type="gramEnd"/>
      <w:r w:rsidRPr="00F25D05">
        <w:rPr>
          <w:rStyle w:val="apple-style-span"/>
          <w:rFonts w:ascii="Verdana" w:hAnsi="Verdana" w:cs="Times New Roman"/>
          <w:sz w:val="20"/>
          <w:szCs w:val="20"/>
        </w:rPr>
        <w:t xml:space="preserve"> </w:t>
      </w:r>
      <w:proofErr w:type="gramStart"/>
      <w:r w:rsidRPr="00F25D05">
        <w:rPr>
          <w:rFonts w:ascii="Verdana" w:hAnsi="Verdana" w:cs="Times New Roman"/>
          <w:sz w:val="20"/>
          <w:szCs w:val="20"/>
        </w:rPr>
        <w:t xml:space="preserve">Efek samping dari pemakaian kofein adalah peningkatan sekresi asam lambung, pembentukan ulkus di lambung, </w:t>
      </w:r>
      <w:r w:rsidRPr="00F25D05">
        <w:rPr>
          <w:rFonts w:ascii="Verdana" w:hAnsi="Verdana" w:cs="Times New Roman"/>
          <w:i/>
          <w:sz w:val="20"/>
          <w:szCs w:val="20"/>
        </w:rPr>
        <w:t>diuresis</w:t>
      </w:r>
      <w:r w:rsidRPr="00F25D05">
        <w:rPr>
          <w:rFonts w:ascii="Verdana" w:hAnsi="Verdana" w:cs="Times New Roman"/>
          <w:sz w:val="20"/>
          <w:szCs w:val="20"/>
        </w:rPr>
        <w:t xml:space="preserve"> dan dapat terjadi efek toleransi (Louisa, 2007).</w:t>
      </w:r>
      <w:proofErr w:type="gramEnd"/>
      <w:r w:rsidRPr="00F25D05">
        <w:rPr>
          <w:rFonts w:ascii="Verdana" w:hAnsi="Verdana" w:cs="Times New Roman"/>
          <w:sz w:val="20"/>
          <w:szCs w:val="20"/>
        </w:rPr>
        <w:t xml:space="preserve">  </w:t>
      </w:r>
    </w:p>
    <w:p w:rsidR="003231E7" w:rsidRPr="00F25D05" w:rsidRDefault="006048A2" w:rsidP="00274FF1">
      <w:pPr>
        <w:autoSpaceDE w:val="0"/>
        <w:autoSpaceDN w:val="0"/>
        <w:adjustRightInd w:val="0"/>
        <w:spacing w:after="0" w:line="240" w:lineRule="auto"/>
        <w:ind w:firstLine="709"/>
        <w:jc w:val="both"/>
        <w:rPr>
          <w:rFonts w:ascii="Verdana" w:hAnsi="Verdana" w:cs="Times New Roman"/>
          <w:sz w:val="20"/>
          <w:szCs w:val="20"/>
          <w:lang w:val="id-ID"/>
        </w:rPr>
      </w:pPr>
      <w:r w:rsidRPr="00F25D05">
        <w:rPr>
          <w:rFonts w:ascii="Verdana" w:hAnsi="Verdana" w:cs="Times New Roman"/>
          <w:sz w:val="20"/>
          <w:szCs w:val="20"/>
          <w:lang w:val="id-ID"/>
        </w:rPr>
        <w:t xml:space="preserve">Kayu secang memiliki kandungan zat aktif seperti brazilin, </w:t>
      </w:r>
      <w:r w:rsidRPr="00F25D05">
        <w:rPr>
          <w:rFonts w:ascii="Verdana" w:hAnsi="Verdana" w:cs="Times New Roman"/>
          <w:i/>
          <w:sz w:val="20"/>
          <w:szCs w:val="20"/>
          <w:lang w:val="id-ID"/>
        </w:rPr>
        <w:t>oxygen heterocycle</w:t>
      </w:r>
      <w:r w:rsidRPr="00F25D05">
        <w:rPr>
          <w:rFonts w:ascii="Verdana" w:hAnsi="Verdana" w:cs="Times New Roman"/>
          <w:sz w:val="20"/>
          <w:szCs w:val="20"/>
          <w:lang w:val="id-ID"/>
        </w:rPr>
        <w:t xml:space="preserve">(sappanin, </w:t>
      </w:r>
      <w:r w:rsidRPr="00F25D05">
        <w:rPr>
          <w:rStyle w:val="apple-style-span"/>
          <w:rFonts w:ascii="Verdana" w:hAnsi="Verdana" w:cs="Times New Roman"/>
          <w:color w:val="323233"/>
          <w:sz w:val="20"/>
          <w:szCs w:val="20"/>
          <w:lang w:val="id-ID"/>
        </w:rPr>
        <w:t xml:space="preserve">protosappanin A), flavonoid (kuersetin, sappan chalcone), dan minyak atsiri </w:t>
      </w:r>
      <w:r w:rsidRPr="00F25D05">
        <w:rPr>
          <w:rFonts w:ascii="Verdana" w:hAnsi="Verdana" w:cs="Times New Roman"/>
          <w:sz w:val="20"/>
          <w:szCs w:val="20"/>
          <w:lang w:val="id-ID"/>
        </w:rPr>
        <w:t>(Badami, 2004). Kuersetin sebagai senyawa fenolik bekerja dengan cara merangsang biogenesis mitokondria pada sel otak dan otot sehingga berdampak besar pada kemampuan aktivitas fisik. Kuersetin diduga memiliki  mekanisme kerja seperti psikostimulansia kafein dengan cara menghalangi reseptor adenosin di otak sehingga dapat meningkatkan ketahanan fisik dan mental. Kuersetin memiliki efek antioksidan yang berguna dalam menangkal radikal bebas yang terbentuk ketika melakukan aktifitas fisik (Lamprecht, 2015).</w:t>
      </w:r>
      <w:r w:rsidR="003231E7" w:rsidRPr="00F25D05">
        <w:rPr>
          <w:rFonts w:ascii="Verdana" w:hAnsi="Verdana" w:cs="Times New Roman"/>
          <w:sz w:val="20"/>
          <w:szCs w:val="20"/>
        </w:rPr>
        <w:t xml:space="preserve"> </w:t>
      </w:r>
      <w:proofErr w:type="gramStart"/>
      <w:r w:rsidR="003231E7" w:rsidRPr="00F25D05">
        <w:rPr>
          <w:rFonts w:ascii="Verdana" w:hAnsi="Verdana" w:cs="Times New Roman"/>
          <w:sz w:val="20"/>
          <w:szCs w:val="20"/>
        </w:rPr>
        <w:t>Seiring pergeseran pola konsumsi obat kimiawi ke pengobatan herbal di kalangan masyarakat saat ini, diharapkan kayu secang yang memiliki komponen bioaktif kuersetin dapat menjadi bahan subtitusi sumber stimulan yang mengandung kofein.</w:t>
      </w:r>
      <w:proofErr w:type="gramEnd"/>
    </w:p>
    <w:p w:rsidR="003C3D92" w:rsidRDefault="003231E7" w:rsidP="00274FF1">
      <w:pPr>
        <w:spacing w:after="0" w:line="240" w:lineRule="auto"/>
        <w:ind w:firstLine="709"/>
        <w:jc w:val="both"/>
        <w:rPr>
          <w:rFonts w:ascii="Verdana" w:hAnsi="Verdana" w:cs="Times New Roman"/>
          <w:sz w:val="20"/>
          <w:szCs w:val="20"/>
        </w:rPr>
      </w:pPr>
      <w:r w:rsidRPr="00F25D05">
        <w:rPr>
          <w:rFonts w:ascii="Verdana" w:hAnsi="Verdana" w:cs="Times New Roman"/>
          <w:sz w:val="20"/>
          <w:szCs w:val="20"/>
        </w:rPr>
        <w:t xml:space="preserve">Untuk mengetahui </w:t>
      </w:r>
      <w:proofErr w:type="gramStart"/>
      <w:r w:rsidRPr="00F25D05">
        <w:rPr>
          <w:rFonts w:ascii="Verdana" w:hAnsi="Verdana" w:cs="Times New Roman"/>
          <w:sz w:val="20"/>
          <w:szCs w:val="20"/>
        </w:rPr>
        <w:t>cara</w:t>
      </w:r>
      <w:proofErr w:type="gramEnd"/>
      <w:r w:rsidRPr="00F25D05">
        <w:rPr>
          <w:rFonts w:ascii="Verdana" w:hAnsi="Verdana" w:cs="Times New Roman"/>
          <w:sz w:val="20"/>
          <w:szCs w:val="20"/>
        </w:rPr>
        <w:t xml:space="preserve"> kerja dari kuersetin yang terdapat pada kayu secang, perlu dilakukan pengujian lebih lanjut. Salah satu teknik pengujian adalah dengan </w:t>
      </w:r>
      <w:proofErr w:type="gramStart"/>
      <w:r w:rsidRPr="00F25D05">
        <w:rPr>
          <w:rFonts w:ascii="Verdana" w:hAnsi="Verdana" w:cs="Times New Roman"/>
          <w:sz w:val="20"/>
          <w:szCs w:val="20"/>
          <w:lang w:val="id-ID"/>
        </w:rPr>
        <w:t>cara</w:t>
      </w:r>
      <w:proofErr w:type="gramEnd"/>
      <w:r w:rsidRPr="00F25D05">
        <w:rPr>
          <w:rFonts w:ascii="Verdana" w:hAnsi="Verdana" w:cs="Times New Roman"/>
          <w:sz w:val="20"/>
          <w:szCs w:val="20"/>
          <w:lang w:val="id-ID"/>
        </w:rPr>
        <w:t xml:space="preserve"> </w:t>
      </w:r>
      <w:r w:rsidRPr="00F25D05">
        <w:rPr>
          <w:rFonts w:ascii="Verdana" w:hAnsi="Verdana" w:cs="Times New Roman"/>
          <w:sz w:val="20"/>
          <w:szCs w:val="20"/>
        </w:rPr>
        <w:t xml:space="preserve">mengekstrak bahan </w:t>
      </w:r>
      <w:r w:rsidR="002131C4" w:rsidRPr="00F25D05">
        <w:rPr>
          <w:rFonts w:ascii="Verdana" w:hAnsi="Verdana" w:cs="Times New Roman"/>
          <w:sz w:val="20"/>
          <w:szCs w:val="20"/>
        </w:rPr>
        <w:t xml:space="preserve">menjadi </w:t>
      </w:r>
      <w:r w:rsidRPr="00F25D05">
        <w:rPr>
          <w:rFonts w:ascii="Verdana" w:hAnsi="Verdana" w:cs="Times New Roman"/>
          <w:sz w:val="20"/>
          <w:szCs w:val="20"/>
          <w:lang w:val="id-ID"/>
        </w:rPr>
        <w:t>infusa (Badan POM, 2006</w:t>
      </w:r>
      <w:r w:rsidRPr="00F25D05">
        <w:rPr>
          <w:rFonts w:ascii="Verdana" w:hAnsi="Verdana" w:cs="Times New Roman"/>
          <w:sz w:val="20"/>
          <w:szCs w:val="20"/>
          <w:vertAlign w:val="superscript"/>
          <w:lang w:val="id-ID"/>
        </w:rPr>
        <w:t>b</w:t>
      </w:r>
      <w:r w:rsidRPr="00F25D05">
        <w:rPr>
          <w:rFonts w:ascii="Verdana" w:hAnsi="Verdana" w:cs="Times New Roman"/>
          <w:sz w:val="20"/>
          <w:szCs w:val="20"/>
          <w:lang w:val="id-ID"/>
        </w:rPr>
        <w:t>).</w:t>
      </w:r>
      <w:r w:rsidR="002131C4" w:rsidRPr="00F25D05">
        <w:rPr>
          <w:rFonts w:ascii="Verdana" w:hAnsi="Verdana" w:cs="Times New Roman"/>
          <w:sz w:val="20"/>
          <w:szCs w:val="20"/>
        </w:rPr>
        <w:t xml:space="preserve"> </w:t>
      </w:r>
      <w:proofErr w:type="gramStart"/>
      <w:r w:rsidR="002131C4" w:rsidRPr="00F25D05">
        <w:rPr>
          <w:rFonts w:ascii="Verdana" w:hAnsi="Verdana" w:cs="Times New Roman"/>
          <w:sz w:val="20"/>
          <w:szCs w:val="20"/>
        </w:rPr>
        <w:t>Pada penilitian ini, penulis melalukan uji efek stimulan infusa kayu secang pada mencit jantan</w:t>
      </w:r>
      <w:r w:rsidR="00B261A2" w:rsidRPr="00F25D05">
        <w:rPr>
          <w:rFonts w:ascii="Verdana" w:hAnsi="Verdana" w:cs="Times New Roman"/>
          <w:sz w:val="20"/>
          <w:szCs w:val="20"/>
        </w:rPr>
        <w:t xml:space="preserve"> berdasarkan </w:t>
      </w:r>
      <w:r w:rsidR="00B261A2" w:rsidRPr="00F25D05">
        <w:rPr>
          <w:rFonts w:ascii="Verdana" w:hAnsi="Verdana" w:cs="Times New Roman"/>
          <w:sz w:val="20"/>
          <w:szCs w:val="20"/>
        </w:rPr>
        <w:lastRenderedPageBreak/>
        <w:t>efektifitas stimulant infusa kayu secang terhadap daya tahan berenang mencit jantan</w:t>
      </w:r>
      <w:r w:rsidR="002131C4" w:rsidRPr="00F25D05">
        <w:rPr>
          <w:rFonts w:ascii="Verdana" w:hAnsi="Verdana" w:cs="Times New Roman"/>
          <w:sz w:val="20"/>
          <w:szCs w:val="20"/>
        </w:rPr>
        <w:t>.</w:t>
      </w:r>
      <w:proofErr w:type="gramEnd"/>
      <w:r w:rsidR="002131C4" w:rsidRPr="00F25D05">
        <w:rPr>
          <w:rFonts w:ascii="Verdana" w:hAnsi="Verdana" w:cs="Times New Roman"/>
          <w:sz w:val="20"/>
          <w:szCs w:val="20"/>
        </w:rPr>
        <w:t xml:space="preserve"> </w:t>
      </w:r>
    </w:p>
    <w:p w:rsidR="00F25D05" w:rsidRDefault="00F25D05" w:rsidP="00274FF1">
      <w:pPr>
        <w:spacing w:after="0" w:line="240" w:lineRule="auto"/>
        <w:ind w:firstLine="709"/>
        <w:jc w:val="both"/>
        <w:rPr>
          <w:rFonts w:ascii="Verdana" w:hAnsi="Verdana" w:cs="Times New Roman"/>
          <w:sz w:val="20"/>
          <w:szCs w:val="20"/>
        </w:rPr>
      </w:pPr>
    </w:p>
    <w:p w:rsidR="003C3D92" w:rsidRPr="00F25D05" w:rsidRDefault="00A52DE3" w:rsidP="00274FF1">
      <w:pPr>
        <w:spacing w:after="0" w:line="240" w:lineRule="auto"/>
        <w:rPr>
          <w:rFonts w:ascii="Verdana" w:hAnsi="Verdana" w:cs="Times New Roman"/>
          <w:b/>
          <w:sz w:val="20"/>
          <w:szCs w:val="20"/>
          <w:lang w:val="id-ID"/>
        </w:rPr>
      </w:pPr>
      <w:r w:rsidRPr="00F25D05">
        <w:rPr>
          <w:rFonts w:ascii="Verdana" w:hAnsi="Verdana" w:cs="Times New Roman"/>
          <w:b/>
          <w:sz w:val="20"/>
          <w:szCs w:val="20"/>
          <w:lang w:val="id-ID"/>
        </w:rPr>
        <w:t>METODOLOGI PENELITIAN</w:t>
      </w:r>
    </w:p>
    <w:p w:rsidR="003C3D92" w:rsidRPr="00F25D05" w:rsidRDefault="003C3D92" w:rsidP="00274FF1">
      <w:pPr>
        <w:spacing w:after="0" w:line="240" w:lineRule="auto"/>
        <w:jc w:val="both"/>
        <w:rPr>
          <w:rFonts w:ascii="Verdana" w:hAnsi="Verdana"/>
          <w:b/>
          <w:sz w:val="20"/>
          <w:szCs w:val="20"/>
        </w:rPr>
      </w:pPr>
      <w:r w:rsidRPr="00F25D05">
        <w:rPr>
          <w:rFonts w:ascii="Verdana" w:hAnsi="Verdana"/>
          <w:b/>
          <w:sz w:val="20"/>
          <w:szCs w:val="20"/>
        </w:rPr>
        <w:t>Bahan dan Alat</w:t>
      </w:r>
    </w:p>
    <w:p w:rsidR="003C3D92"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Bahan-bahan yang digunakan dalam penelitian ini adalah kayu secang dan akuades.</w:t>
      </w:r>
      <w:proofErr w:type="gramEnd"/>
      <w:r w:rsidRPr="00F25D05">
        <w:rPr>
          <w:rFonts w:ascii="Verdana" w:hAnsi="Verdana" w:cs="Times New Roman"/>
          <w:sz w:val="20"/>
          <w:szCs w:val="20"/>
        </w:rPr>
        <w:t xml:space="preserve"> Sedangkan alat yang digunakan antara lain sonde oral, kertas saring, spuit injeksi, panci infuse, </w:t>
      </w:r>
      <w:r w:rsidRPr="00F25D05">
        <w:rPr>
          <w:rFonts w:ascii="Verdana" w:hAnsi="Verdana" w:cs="Times New Roman"/>
          <w:i/>
          <w:sz w:val="20"/>
          <w:szCs w:val="20"/>
        </w:rPr>
        <w:t xml:space="preserve">stopwatch, </w:t>
      </w:r>
      <w:r w:rsidRPr="00F25D05">
        <w:rPr>
          <w:rFonts w:ascii="Verdana" w:hAnsi="Verdana" w:cs="Times New Roman"/>
          <w:sz w:val="20"/>
          <w:szCs w:val="20"/>
        </w:rPr>
        <w:t>kompor, bak berenang, pisau, pipet tetes, batang pengaduk, labu ukur 100 ml, thermometer, neraca analitik, kandang mencit, gelas ukur 100 ml.</w:t>
      </w:r>
    </w:p>
    <w:p w:rsidR="00F25D05" w:rsidRPr="00F25D05" w:rsidRDefault="00F25D05" w:rsidP="00274FF1">
      <w:pPr>
        <w:spacing w:after="0" w:line="240" w:lineRule="auto"/>
        <w:ind w:firstLine="720"/>
        <w:jc w:val="both"/>
        <w:rPr>
          <w:rFonts w:ascii="Verdana" w:hAnsi="Verdana" w:cs="Times New Roman"/>
          <w:sz w:val="20"/>
          <w:szCs w:val="20"/>
        </w:rPr>
      </w:pPr>
    </w:p>
    <w:p w:rsidR="003C3D92" w:rsidRPr="00F25D05" w:rsidRDefault="003C3D92" w:rsidP="00274FF1">
      <w:pPr>
        <w:spacing w:after="0" w:line="240" w:lineRule="auto"/>
        <w:jc w:val="both"/>
        <w:rPr>
          <w:rFonts w:ascii="Verdana" w:hAnsi="Verdana" w:cs="Times New Roman"/>
          <w:b/>
          <w:sz w:val="20"/>
          <w:szCs w:val="20"/>
        </w:rPr>
      </w:pPr>
      <w:r w:rsidRPr="00F25D05">
        <w:rPr>
          <w:rFonts w:ascii="Verdana" w:hAnsi="Verdana"/>
          <w:b/>
          <w:sz w:val="20"/>
          <w:szCs w:val="20"/>
        </w:rPr>
        <w:t>Metode Penelitian</w:t>
      </w:r>
    </w:p>
    <w:p w:rsidR="003C3D92" w:rsidRPr="00F25D05" w:rsidRDefault="003C3D92" w:rsidP="00274FF1">
      <w:pPr>
        <w:spacing w:after="0" w:line="240" w:lineRule="auto"/>
        <w:rPr>
          <w:rFonts w:ascii="Verdana" w:hAnsi="Verdana" w:cs="Times New Roman"/>
          <w:sz w:val="20"/>
          <w:szCs w:val="20"/>
        </w:rPr>
      </w:pPr>
      <w:r w:rsidRPr="00F25D05">
        <w:rPr>
          <w:rFonts w:ascii="Verdana" w:hAnsi="Verdana" w:cs="Times New Roman"/>
          <w:sz w:val="20"/>
          <w:szCs w:val="20"/>
        </w:rPr>
        <w:t xml:space="preserve">Proses Pembuatan Infusa Kayu Secang </w:t>
      </w:r>
    </w:p>
    <w:p w:rsidR="003C3D92" w:rsidRPr="00F25D05" w:rsidRDefault="003C3D92"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t>Infusa kayu secang konsentrasi sesuai dengan konsentrasi yang ditentukan lalu menambahkan air dalam infusa, kemudian panci infusa tersebut dipanaskan selama 15 menit dihitung ketika suhu telah mencapai ± 90</w:t>
      </w:r>
      <w:r w:rsidRPr="00F25D05">
        <w:rPr>
          <w:rFonts w:ascii="Verdana" w:hAnsi="Verdana" w:cs="Times New Roman"/>
          <w:sz w:val="20"/>
          <w:szCs w:val="20"/>
          <w:vertAlign w:val="superscript"/>
        </w:rPr>
        <w:t>o</w:t>
      </w:r>
      <w:r w:rsidRPr="00F25D05">
        <w:rPr>
          <w:rFonts w:ascii="Verdana" w:hAnsi="Verdana" w:cs="Times New Roman"/>
          <w:sz w:val="20"/>
          <w:szCs w:val="20"/>
        </w:rPr>
        <w:t xml:space="preserve">C (suhu dipertahankan konstan)  dengan sesekali diaduk. </w:t>
      </w:r>
      <w:proofErr w:type="gramStart"/>
      <w:r w:rsidRPr="00F25D05">
        <w:rPr>
          <w:rFonts w:ascii="Verdana" w:hAnsi="Verdana" w:cs="Times New Roman"/>
          <w:sz w:val="20"/>
          <w:szCs w:val="20"/>
        </w:rPr>
        <w:t>Lalu disaring dengan menggunakan kertas saring.</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Kemudian dimasukkan ke dalam labu ukur kemudian ditambahkan akuades hingga volume 100 mL.</w:t>
      </w:r>
      <w:proofErr w:type="gramEnd"/>
      <w:r w:rsidRPr="00F25D05">
        <w:rPr>
          <w:rFonts w:ascii="Verdana" w:hAnsi="Verdana" w:cs="Times New Roman"/>
          <w:sz w:val="20"/>
          <w:szCs w:val="20"/>
        </w:rPr>
        <w:t xml:space="preserve"> </w:t>
      </w:r>
    </w:p>
    <w:p w:rsidR="00A52DE3" w:rsidRPr="00F25D05" w:rsidRDefault="00A52DE3" w:rsidP="00274FF1">
      <w:pPr>
        <w:spacing w:after="0" w:line="240" w:lineRule="auto"/>
        <w:rPr>
          <w:rFonts w:ascii="Verdana" w:hAnsi="Verdana" w:cs="Times New Roman"/>
          <w:b/>
          <w:sz w:val="20"/>
          <w:szCs w:val="20"/>
          <w:lang w:val="id-ID"/>
        </w:rPr>
      </w:pPr>
    </w:p>
    <w:p w:rsidR="003C3D92" w:rsidRPr="00F25D05" w:rsidRDefault="003C3D92" w:rsidP="00274FF1">
      <w:pPr>
        <w:spacing w:after="0" w:line="240" w:lineRule="auto"/>
        <w:rPr>
          <w:rFonts w:ascii="Verdana" w:hAnsi="Verdana" w:cs="Times New Roman"/>
          <w:sz w:val="20"/>
          <w:szCs w:val="20"/>
        </w:rPr>
      </w:pPr>
      <w:r w:rsidRPr="00F25D05">
        <w:rPr>
          <w:rFonts w:ascii="Verdana" w:hAnsi="Verdana" w:cs="Times New Roman"/>
          <w:sz w:val="20"/>
          <w:szCs w:val="20"/>
        </w:rPr>
        <w:t>Persiapan Hewan Uji</w:t>
      </w:r>
    </w:p>
    <w:p w:rsidR="00A52DE3" w:rsidRPr="00F25D05" w:rsidRDefault="003C3D92" w:rsidP="00274FF1">
      <w:pPr>
        <w:spacing w:after="0" w:line="240" w:lineRule="auto"/>
        <w:ind w:firstLine="720"/>
        <w:jc w:val="both"/>
        <w:rPr>
          <w:rFonts w:ascii="Verdana" w:hAnsi="Verdana" w:cs="Times New Roman"/>
          <w:sz w:val="20"/>
          <w:szCs w:val="20"/>
          <w:lang w:val="id-ID"/>
        </w:rPr>
      </w:pPr>
      <w:r w:rsidRPr="00F25D05">
        <w:rPr>
          <w:rFonts w:ascii="Verdana" w:hAnsi="Verdana" w:cs="Times New Roman"/>
          <w:sz w:val="20"/>
          <w:szCs w:val="20"/>
        </w:rPr>
        <w:t>Besar sampel pada penelitian dengan menggunakan rumus menggunakan rumus Federer yaitu (n-1</w:t>
      </w:r>
      <w:proofErr w:type="gramStart"/>
      <w:r w:rsidRPr="00F25D05">
        <w:rPr>
          <w:rFonts w:ascii="Verdana" w:hAnsi="Verdana" w:cs="Times New Roman"/>
          <w:sz w:val="20"/>
          <w:szCs w:val="20"/>
        </w:rPr>
        <w:t>)(</w:t>
      </w:r>
      <w:proofErr w:type="gramEnd"/>
      <w:r w:rsidRPr="00F25D05">
        <w:rPr>
          <w:rFonts w:ascii="Verdana" w:hAnsi="Verdana" w:cs="Times New Roman"/>
          <w:sz w:val="20"/>
          <w:szCs w:val="20"/>
        </w:rPr>
        <w:t xml:space="preserve">t-1) ≥15. </w:t>
      </w:r>
      <w:proofErr w:type="gramStart"/>
      <w:r w:rsidRPr="00F25D05">
        <w:rPr>
          <w:rFonts w:ascii="Verdana" w:hAnsi="Verdana" w:cs="Times New Roman"/>
          <w:sz w:val="20"/>
          <w:szCs w:val="20"/>
        </w:rPr>
        <w:t>N adalah besar pengulangan.</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T adalah jumlah kelompok perlakuan.</w:t>
      </w:r>
      <w:proofErr w:type="gramEnd"/>
      <w:r w:rsidRPr="00F25D05">
        <w:rPr>
          <w:rFonts w:ascii="Verdana" w:hAnsi="Verdana" w:cs="Times New Roman"/>
          <w:sz w:val="20"/>
          <w:szCs w:val="20"/>
        </w:rPr>
        <w:t xml:space="preserve"> Dalam penelitian ini terdapat 5 kelompok perlakuan, yaitu infusa kayu secang konsentrasi 6,5%, 19,5%, 32,5%, dan 42,5% serta kontrol negatif dengan akuades. Besar pengulangan per kelompok </w:t>
      </w:r>
      <w:proofErr w:type="gramStart"/>
      <w:r w:rsidRPr="00F25D05">
        <w:rPr>
          <w:rFonts w:ascii="Verdana" w:hAnsi="Verdana" w:cs="Times New Roman"/>
          <w:sz w:val="20"/>
          <w:szCs w:val="20"/>
        </w:rPr>
        <w:t>minimal  5</w:t>
      </w:r>
      <w:proofErr w:type="gramEnd"/>
      <w:r w:rsidRPr="00F25D05">
        <w:rPr>
          <w:rFonts w:ascii="Verdana" w:hAnsi="Verdana" w:cs="Times New Roman"/>
          <w:sz w:val="20"/>
          <w:szCs w:val="20"/>
        </w:rPr>
        <w:t xml:space="preserve"> ekor mencit dan penelitian ini menggunakan 5 ekor mencit pada setiap kelompok sehingga diperlukan 25 ekor mencit.  </w:t>
      </w:r>
      <w:proofErr w:type="gramStart"/>
      <w:r w:rsidRPr="00F25D05">
        <w:rPr>
          <w:rFonts w:ascii="Verdana" w:hAnsi="Verdana" w:cs="Times New Roman"/>
          <w:sz w:val="20"/>
          <w:szCs w:val="20"/>
        </w:rPr>
        <w:t xml:space="preserve">Mencit yang digunakan adalah mencit </w:t>
      </w:r>
      <w:r w:rsidRPr="00F25D05">
        <w:rPr>
          <w:rFonts w:ascii="Verdana" w:hAnsi="Verdana" w:cs="Times New Roman"/>
          <w:i/>
          <w:sz w:val="20"/>
          <w:szCs w:val="20"/>
        </w:rPr>
        <w:t>Mus Musculus</w:t>
      </w:r>
      <w:r w:rsidRPr="00F25D05">
        <w:rPr>
          <w:rFonts w:ascii="Verdana" w:hAnsi="Verdana" w:cs="Times New Roman"/>
          <w:sz w:val="20"/>
          <w:szCs w:val="20"/>
        </w:rPr>
        <w:t>yang memiliki bobot 20-30 gram</w:t>
      </w:r>
      <w:r w:rsidRPr="00F25D05">
        <w:rPr>
          <w:rFonts w:ascii="Verdana" w:hAnsi="Verdana" w:cs="Times New Roman"/>
          <w:b/>
          <w:sz w:val="20"/>
          <w:szCs w:val="20"/>
        </w:rPr>
        <w:t>.</w:t>
      </w:r>
      <w:proofErr w:type="gramEnd"/>
      <w:r w:rsidRPr="00F25D05">
        <w:rPr>
          <w:rFonts w:ascii="Verdana" w:hAnsi="Verdana" w:cs="Times New Roman"/>
          <w:b/>
          <w:sz w:val="20"/>
          <w:szCs w:val="20"/>
        </w:rPr>
        <w:t xml:space="preserve"> </w:t>
      </w:r>
      <w:proofErr w:type="gramStart"/>
      <w:r w:rsidRPr="00F25D05">
        <w:rPr>
          <w:rFonts w:ascii="Verdana" w:hAnsi="Verdana" w:cs="Times New Roman"/>
          <w:sz w:val="20"/>
          <w:szCs w:val="20"/>
        </w:rPr>
        <w:t>Hewan uji yang telah terpilih dipelihara terlebih dahulu selama satu minggu untuk penyesuaian lingkungan, pengawasan makanan, serta penyeragaman makanan.</w:t>
      </w:r>
      <w:proofErr w:type="gramEnd"/>
    </w:p>
    <w:p w:rsidR="00F25D05" w:rsidRDefault="00F25D05" w:rsidP="00274FF1">
      <w:pPr>
        <w:spacing w:after="0" w:line="240" w:lineRule="auto"/>
        <w:jc w:val="both"/>
        <w:rPr>
          <w:rFonts w:ascii="Verdana" w:hAnsi="Verdana" w:cs="Times New Roman"/>
          <w:sz w:val="20"/>
          <w:szCs w:val="20"/>
        </w:rPr>
      </w:pPr>
    </w:p>
    <w:p w:rsidR="003C3D92" w:rsidRPr="00F25D05" w:rsidRDefault="00A52DE3" w:rsidP="00274FF1">
      <w:pPr>
        <w:spacing w:after="0" w:line="240" w:lineRule="auto"/>
        <w:jc w:val="both"/>
        <w:rPr>
          <w:rFonts w:ascii="Verdana" w:hAnsi="Verdana" w:cs="Times New Roman"/>
          <w:sz w:val="20"/>
          <w:szCs w:val="20"/>
        </w:rPr>
      </w:pPr>
      <w:r w:rsidRPr="00F25D05">
        <w:rPr>
          <w:rFonts w:ascii="Verdana" w:hAnsi="Verdana" w:cs="Times New Roman"/>
          <w:sz w:val="20"/>
          <w:szCs w:val="20"/>
          <w:lang w:val="id-ID"/>
        </w:rPr>
        <w:lastRenderedPageBreak/>
        <w:t>Prosedur</w:t>
      </w:r>
      <w:r w:rsidR="003C3D92" w:rsidRPr="00F25D05">
        <w:rPr>
          <w:rFonts w:ascii="Verdana" w:hAnsi="Verdana" w:cs="Times New Roman"/>
          <w:sz w:val="20"/>
          <w:szCs w:val="20"/>
        </w:rPr>
        <w:t xml:space="preserve"> </w:t>
      </w:r>
      <w:r w:rsidRPr="00F25D05">
        <w:rPr>
          <w:rFonts w:ascii="Verdana" w:hAnsi="Verdana" w:cs="Times New Roman"/>
          <w:sz w:val="20"/>
          <w:szCs w:val="20"/>
          <w:lang w:val="id-ID"/>
        </w:rPr>
        <w:t>Penelitian</w:t>
      </w:r>
      <w:r w:rsidR="003C3D92" w:rsidRPr="00F25D05">
        <w:rPr>
          <w:rFonts w:ascii="Verdana" w:hAnsi="Verdana" w:cs="Times New Roman"/>
          <w:sz w:val="20"/>
          <w:szCs w:val="20"/>
        </w:rPr>
        <w:t xml:space="preserve"> Uji Ketahanan Berenang </w:t>
      </w:r>
    </w:p>
    <w:p w:rsidR="003C3D92" w:rsidRPr="00F25D05" w:rsidRDefault="003C3D92" w:rsidP="00274FF1">
      <w:pPr>
        <w:tabs>
          <w:tab w:val="left" w:pos="709"/>
        </w:tabs>
        <w:autoSpaceDE w:val="0"/>
        <w:autoSpaceDN w:val="0"/>
        <w:adjustRightInd w:val="0"/>
        <w:spacing w:after="0" w:line="240" w:lineRule="auto"/>
        <w:jc w:val="both"/>
        <w:rPr>
          <w:rFonts w:ascii="Verdana" w:hAnsi="Verdana" w:cs="Times New Roman"/>
          <w:sz w:val="20"/>
          <w:szCs w:val="20"/>
        </w:rPr>
      </w:pPr>
      <w:r w:rsidRPr="00F25D05">
        <w:rPr>
          <w:rFonts w:ascii="Verdana" w:hAnsi="Verdana" w:cs="Times New Roman"/>
          <w:sz w:val="20"/>
          <w:szCs w:val="20"/>
        </w:rPr>
        <w:tab/>
      </w:r>
      <w:proofErr w:type="gramStart"/>
      <w:r w:rsidRPr="00F25D05">
        <w:rPr>
          <w:rFonts w:ascii="Verdana" w:hAnsi="Verdana" w:cs="Times New Roman"/>
          <w:sz w:val="20"/>
          <w:szCs w:val="20"/>
        </w:rPr>
        <w:t>Sejumlah 25 ekor mencit dibagi ke dalam 5 kelompok.</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Masing-masing kelompok mendapatkan 5 ekor mencit.</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Kelompok I diberikan akuades sebesar 100 mL.</w:t>
      </w:r>
      <w:proofErr w:type="gramEnd"/>
      <w:r w:rsidRPr="00F25D05">
        <w:rPr>
          <w:rFonts w:ascii="Verdana" w:hAnsi="Verdana" w:cs="Times New Roman"/>
          <w:sz w:val="20"/>
          <w:szCs w:val="20"/>
        </w:rPr>
        <w:t xml:space="preserve"> Kelompok II diberikan infusa kayu secang 6,5% b/v. Kelompok III diberikan infusa kayu secang 19,5% b/v. Kelompok IV diberikan infusa kayu secang 32,5% b/v. Kelompok V diberikan infusa kayu secang 45,5% b/v</w:t>
      </w:r>
    </w:p>
    <w:p w:rsidR="003C3D92" w:rsidRPr="00F25D05" w:rsidRDefault="003C3D92" w:rsidP="00274FF1">
      <w:pPr>
        <w:autoSpaceDE w:val="0"/>
        <w:autoSpaceDN w:val="0"/>
        <w:adjustRightInd w:val="0"/>
        <w:spacing w:after="0" w:line="240" w:lineRule="auto"/>
        <w:ind w:firstLine="720"/>
        <w:jc w:val="both"/>
        <w:rPr>
          <w:rFonts w:ascii="Verdana" w:hAnsi="Verdana" w:cs="Times New Roman"/>
          <w:sz w:val="20"/>
          <w:szCs w:val="20"/>
        </w:rPr>
      </w:pPr>
      <w:r w:rsidRPr="00F25D05">
        <w:rPr>
          <w:rFonts w:ascii="Verdana" w:hAnsi="Verdana" w:cs="Times New Roman"/>
          <w:sz w:val="20"/>
          <w:szCs w:val="20"/>
        </w:rPr>
        <w:t xml:space="preserve">Mencit diberi perlakuan secara per oral sesuai dengan volume pemberian yang telah dihitung, satu jam setelah pemberian sediaan uji secara per oral, mencit dimasukkanke dalam bak renang. </w:t>
      </w:r>
      <w:proofErr w:type="gramStart"/>
      <w:r w:rsidRPr="00F25D05">
        <w:rPr>
          <w:rFonts w:ascii="Verdana" w:hAnsi="Verdana" w:cs="Times New Roman"/>
          <w:sz w:val="20"/>
          <w:szCs w:val="20"/>
        </w:rPr>
        <w:t xml:space="preserve">Stopwatch dinyalakan sejak </w:t>
      </w:r>
      <w:r w:rsidRPr="00F25D05">
        <w:rPr>
          <w:rFonts w:ascii="Verdana" w:hAnsi="Verdana" w:cs="Times New Roman"/>
          <w:i/>
          <w:sz w:val="20"/>
          <w:szCs w:val="20"/>
        </w:rPr>
        <w:t>fase struggling</w:t>
      </w:r>
      <w:r w:rsidRPr="00F25D05">
        <w:rPr>
          <w:rFonts w:ascii="Verdana" w:hAnsi="Verdana" w:cs="Times New Roman"/>
          <w:sz w:val="20"/>
          <w:szCs w:val="20"/>
        </w:rPr>
        <w:t xml:space="preserve"> dimulai hingga fase </w:t>
      </w:r>
      <w:r w:rsidRPr="00F25D05">
        <w:rPr>
          <w:rFonts w:ascii="Verdana" w:hAnsi="Verdana" w:cs="Times New Roman"/>
          <w:i/>
          <w:sz w:val="20"/>
          <w:szCs w:val="20"/>
        </w:rPr>
        <w:t>floating</w:t>
      </w:r>
      <w:r w:rsidRPr="00F25D05">
        <w:rPr>
          <w:rFonts w:ascii="Verdana" w:hAnsi="Verdana" w:cs="Times New Roman"/>
          <w:sz w:val="20"/>
          <w:szCs w:val="20"/>
        </w:rPr>
        <w:t xml:space="preserve"> berakhir.</w:t>
      </w:r>
      <w:proofErr w:type="gramEnd"/>
      <w:r w:rsidRPr="00F25D05">
        <w:rPr>
          <w:rFonts w:ascii="Verdana" w:hAnsi="Verdana" w:cs="Times New Roman"/>
          <w:sz w:val="20"/>
          <w:szCs w:val="20"/>
        </w:rPr>
        <w:t xml:space="preserve"> Fase struggling dimulai saat mencit dimasukkan ke dalam bak berenang, yaitu mencit akan berenang sekuat tenaga dengan posisi kepala dan kedua kaki depan berada di atas permukaan air  hingga akhirnya tubuh mencit berada di bawah permukaan air serta keempat kaki tidak bergerak lagi (fase </w:t>
      </w:r>
      <w:r w:rsidRPr="00F25D05">
        <w:rPr>
          <w:rFonts w:ascii="Verdana" w:hAnsi="Verdana" w:cs="Times New Roman"/>
          <w:i/>
          <w:sz w:val="20"/>
          <w:szCs w:val="20"/>
        </w:rPr>
        <w:t>floating</w:t>
      </w:r>
      <w:r w:rsidRPr="00F25D05">
        <w:rPr>
          <w:rFonts w:ascii="Verdana" w:hAnsi="Verdana" w:cs="Times New Roman"/>
          <w:sz w:val="20"/>
          <w:szCs w:val="20"/>
        </w:rPr>
        <w:t xml:space="preserve"> berakhir) selama 3 detik.</w:t>
      </w:r>
    </w:p>
    <w:p w:rsidR="00F25D05" w:rsidRDefault="00F25D05" w:rsidP="00274FF1">
      <w:pPr>
        <w:spacing w:after="0" w:line="240" w:lineRule="auto"/>
        <w:rPr>
          <w:rFonts w:ascii="Verdana" w:hAnsi="Verdana" w:cs="Times New Roman"/>
          <w:b/>
          <w:sz w:val="20"/>
          <w:szCs w:val="20"/>
        </w:rPr>
      </w:pPr>
    </w:p>
    <w:p w:rsidR="003C3D92" w:rsidRPr="00F25D05" w:rsidRDefault="003C3D92" w:rsidP="00274FF1">
      <w:pPr>
        <w:spacing w:after="0" w:line="240" w:lineRule="auto"/>
        <w:rPr>
          <w:rFonts w:ascii="Verdana" w:hAnsi="Verdana" w:cs="Times New Roman"/>
          <w:sz w:val="20"/>
          <w:szCs w:val="20"/>
        </w:rPr>
      </w:pPr>
      <w:r w:rsidRPr="00F25D05">
        <w:rPr>
          <w:rFonts w:ascii="Verdana" w:hAnsi="Verdana" w:cs="Times New Roman"/>
          <w:sz w:val="20"/>
          <w:szCs w:val="20"/>
        </w:rPr>
        <w:t>Pengolahan dan Analisis Data</w:t>
      </w:r>
    </w:p>
    <w:p w:rsidR="003C3D92" w:rsidRPr="00F25D05" w:rsidRDefault="003C3D92" w:rsidP="00274FF1">
      <w:pPr>
        <w:autoSpaceDE w:val="0"/>
        <w:autoSpaceDN w:val="0"/>
        <w:adjustRightInd w:val="0"/>
        <w:spacing w:after="0" w:line="240" w:lineRule="auto"/>
        <w:ind w:firstLine="720"/>
        <w:jc w:val="both"/>
        <w:rPr>
          <w:rFonts w:ascii="Verdana" w:hAnsi="Verdana" w:cs="Times New Roman"/>
          <w:sz w:val="20"/>
          <w:szCs w:val="20"/>
        </w:rPr>
      </w:pPr>
      <w:r w:rsidRPr="00F25D05">
        <w:rPr>
          <w:rFonts w:ascii="Verdana" w:hAnsi="Verdana" w:cs="Times New Roman"/>
          <w:sz w:val="20"/>
          <w:szCs w:val="20"/>
        </w:rPr>
        <w:t xml:space="preserve">Data yang diperoleh adalah durasi/lama ketahanan </w:t>
      </w:r>
      <w:proofErr w:type="gramStart"/>
      <w:r w:rsidRPr="00F25D05">
        <w:rPr>
          <w:rFonts w:ascii="Verdana" w:hAnsi="Verdana" w:cs="Times New Roman"/>
          <w:sz w:val="20"/>
          <w:szCs w:val="20"/>
        </w:rPr>
        <w:t>berenang(</w:t>
      </w:r>
      <w:proofErr w:type="gramEnd"/>
      <w:r w:rsidRPr="00F25D05">
        <w:rPr>
          <w:rFonts w:ascii="Verdana" w:hAnsi="Verdana" w:cs="Times New Roman"/>
          <w:sz w:val="20"/>
          <w:szCs w:val="20"/>
        </w:rPr>
        <w:t xml:space="preserve">dalam satuan menit). </w:t>
      </w:r>
      <w:proofErr w:type="gramStart"/>
      <w:r w:rsidRPr="00F25D05">
        <w:rPr>
          <w:rFonts w:ascii="Verdana" w:hAnsi="Verdana" w:cs="Times New Roman"/>
          <w:sz w:val="20"/>
          <w:szCs w:val="20"/>
        </w:rPr>
        <w:t>Data tersebut kemudian direrata.</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Ada tidaknya perbedaan bermakna pada kelompok perlakuan dapat diuji melalui ANOVA.</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Sebelum melaksanakan uji ANOVA, data diuji distribusi normal dan homogenitas varians.</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Hasil  uji</w:t>
      </w:r>
      <w:proofErr w:type="gramEnd"/>
      <w:r w:rsidRPr="00F25D05">
        <w:rPr>
          <w:rFonts w:ascii="Verdana" w:hAnsi="Verdana" w:cs="Times New Roman"/>
          <w:sz w:val="20"/>
          <w:szCs w:val="20"/>
        </w:rPr>
        <w:t xml:space="preserve"> menunjukkan hanya salah satu </w:t>
      </w:r>
      <w:r w:rsidRPr="00F25D05">
        <w:rPr>
          <w:rFonts w:ascii="Verdana" w:hAnsi="Verdana" w:cs="Times New Roman"/>
          <w:sz w:val="20"/>
          <w:szCs w:val="20"/>
        </w:rPr>
        <w:lastRenderedPageBreak/>
        <w:t xml:space="preserve">terpenuhi yaitu data terdistribusi normal (p&gt;0,05), sedangkan varians data tidak homogen (p&lt;0,05). </w:t>
      </w:r>
      <w:proofErr w:type="gramStart"/>
      <w:r w:rsidRPr="00F25D05">
        <w:rPr>
          <w:rFonts w:ascii="Verdana" w:hAnsi="Verdana" w:cs="Times New Roman"/>
          <w:sz w:val="20"/>
          <w:szCs w:val="20"/>
        </w:rPr>
        <w:t>Hal ini menyebabkan perlu dilakukan tranformasi data.</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Bentuk tranformasi data yang sesuai dilihat dari nilai slope (1,023) dan power (-0,023) adalah bentuk logaritma.</w:t>
      </w:r>
      <w:proofErr w:type="gramEnd"/>
      <w:r w:rsidRPr="00F25D05">
        <w:rPr>
          <w:rFonts w:ascii="Verdana" w:hAnsi="Verdana" w:cs="Times New Roman"/>
          <w:sz w:val="20"/>
          <w:szCs w:val="20"/>
        </w:rPr>
        <w:t xml:space="preserve">  </w:t>
      </w:r>
    </w:p>
    <w:p w:rsidR="003C3D92" w:rsidRPr="00F25D05" w:rsidRDefault="003C3D92" w:rsidP="00274FF1">
      <w:pPr>
        <w:autoSpaceDE w:val="0"/>
        <w:autoSpaceDN w:val="0"/>
        <w:adjustRightInd w:val="0"/>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Setelah dilakukan tranformasi data, maka dilakukan uji homogenitas varians kembali.</w:t>
      </w:r>
      <w:proofErr w:type="gramEnd"/>
      <w:r w:rsidRPr="00F25D05">
        <w:rPr>
          <w:rFonts w:ascii="Verdana" w:hAnsi="Verdana" w:cs="Times New Roman"/>
          <w:sz w:val="20"/>
          <w:szCs w:val="20"/>
        </w:rPr>
        <w:t xml:space="preserve"> Hasilnya adalah p (0,375) &gt; 0,05yang berarti bahwa varians data adalah </w:t>
      </w:r>
      <w:proofErr w:type="gramStart"/>
      <w:r w:rsidRPr="00F25D05">
        <w:rPr>
          <w:rFonts w:ascii="Verdana" w:hAnsi="Verdana" w:cs="Times New Roman"/>
          <w:sz w:val="20"/>
          <w:szCs w:val="20"/>
        </w:rPr>
        <w:t>sama</w:t>
      </w:r>
      <w:proofErr w:type="gramEnd"/>
      <w:r w:rsidRPr="00F25D05">
        <w:rPr>
          <w:rFonts w:ascii="Verdana" w:hAnsi="Verdana" w:cs="Times New Roman"/>
          <w:sz w:val="20"/>
          <w:szCs w:val="20"/>
        </w:rPr>
        <w:t xml:space="preserve"> dan hasil uji ANOVA adalah valid. Nilai p = 0,000 yang memiliki arti paling tidak terdapat perbedaan durasi ketahanan berenang yang bermakna pada dua kelompok.  </w:t>
      </w:r>
      <w:proofErr w:type="gramStart"/>
      <w:r w:rsidRPr="00F25D05">
        <w:rPr>
          <w:rFonts w:ascii="Verdana" w:hAnsi="Verdana" w:cs="Times New Roman"/>
          <w:sz w:val="20"/>
          <w:szCs w:val="20"/>
        </w:rPr>
        <w:t>Untuk mengetahui kelompok mana terdapat perbedaan bermakna maka dilakukan analisis Post Hoc.</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Pengaruh konsentrasi infusa kayu secang terhadap durasi ketahanan berenang dilakukan dengan uji korelasi Pearson.</w:t>
      </w:r>
      <w:proofErr w:type="gramEnd"/>
      <w:r w:rsidRPr="00F25D05">
        <w:rPr>
          <w:rFonts w:ascii="Verdana" w:hAnsi="Verdana" w:cs="Times New Roman"/>
          <w:sz w:val="20"/>
          <w:szCs w:val="20"/>
        </w:rPr>
        <w:t xml:space="preserve"> Jika nilai sig 0,000 maka menunjukkan korelasi antara konsentrasi infusa kayu secang dan durasi ketahanan </w:t>
      </w:r>
      <w:proofErr w:type="gramStart"/>
      <w:r w:rsidRPr="00F25D05">
        <w:rPr>
          <w:rFonts w:ascii="Verdana" w:hAnsi="Verdana" w:cs="Times New Roman"/>
          <w:sz w:val="20"/>
          <w:szCs w:val="20"/>
        </w:rPr>
        <w:t>berenang  adalah</w:t>
      </w:r>
      <w:proofErr w:type="gramEnd"/>
      <w:r w:rsidRPr="00F25D05">
        <w:rPr>
          <w:rFonts w:ascii="Verdana" w:hAnsi="Verdana" w:cs="Times New Roman"/>
          <w:sz w:val="20"/>
          <w:szCs w:val="20"/>
        </w:rPr>
        <w:t xml:space="preserve"> bermakna. </w:t>
      </w:r>
      <w:proofErr w:type="gramStart"/>
      <w:r w:rsidRPr="00F25D05">
        <w:rPr>
          <w:rFonts w:ascii="Verdana" w:hAnsi="Verdana" w:cs="Times New Roman"/>
          <w:sz w:val="20"/>
          <w:szCs w:val="20"/>
        </w:rPr>
        <w:t>Selain itu, dilihat nilai koefisien korelasi (r) apakah positif atau negatif serta nilai r yang mendekati nilai 1 menunjukkan kekuatan korelasi yang semakin kuat.</w:t>
      </w:r>
      <w:proofErr w:type="gramEnd"/>
    </w:p>
    <w:p w:rsidR="003C3D92" w:rsidRPr="00F25D05" w:rsidRDefault="003C3D92" w:rsidP="00274FF1">
      <w:pPr>
        <w:spacing w:after="0" w:line="240" w:lineRule="auto"/>
        <w:jc w:val="center"/>
        <w:rPr>
          <w:rFonts w:ascii="Verdana" w:hAnsi="Verdana" w:cs="Times New Roman"/>
          <w:b/>
          <w:sz w:val="20"/>
          <w:szCs w:val="20"/>
        </w:rPr>
      </w:pPr>
    </w:p>
    <w:p w:rsidR="003C3D92" w:rsidRPr="00F25D05" w:rsidRDefault="003C3D92" w:rsidP="006D43C0">
      <w:pPr>
        <w:spacing w:after="0" w:line="240" w:lineRule="auto"/>
        <w:rPr>
          <w:rFonts w:ascii="Verdana" w:hAnsi="Verdana" w:cs="Times New Roman"/>
          <w:b/>
          <w:sz w:val="20"/>
          <w:szCs w:val="20"/>
        </w:rPr>
      </w:pPr>
      <w:r w:rsidRPr="00F25D05">
        <w:rPr>
          <w:rFonts w:ascii="Verdana" w:hAnsi="Verdana" w:cs="Times New Roman"/>
          <w:b/>
          <w:sz w:val="20"/>
          <w:szCs w:val="20"/>
        </w:rPr>
        <w:t>HASIL DAN PEMBAHASAN</w:t>
      </w:r>
    </w:p>
    <w:p w:rsidR="003C3D92" w:rsidRPr="00F25D05" w:rsidRDefault="003C3D92" w:rsidP="00274FF1">
      <w:pPr>
        <w:spacing w:after="0" w:line="240" w:lineRule="auto"/>
        <w:jc w:val="both"/>
        <w:rPr>
          <w:rFonts w:ascii="Verdana" w:hAnsi="Verdana" w:cs="Times New Roman"/>
          <w:b/>
          <w:sz w:val="20"/>
          <w:szCs w:val="20"/>
        </w:rPr>
      </w:pPr>
      <w:r w:rsidRPr="00F25D05">
        <w:rPr>
          <w:rFonts w:ascii="Verdana" w:hAnsi="Verdana" w:cs="Times New Roman"/>
          <w:b/>
          <w:sz w:val="20"/>
          <w:szCs w:val="20"/>
        </w:rPr>
        <w:t>Hasil Penelitian</w:t>
      </w:r>
    </w:p>
    <w:p w:rsidR="003C3D92" w:rsidRDefault="003C3D92"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t xml:space="preserve">Pengamatan terhadap ketahanan berenang dilihat sejak mencit dimasukkan ke dalam bak berenang hingga akhirnya mencit berada di bawah permukaan air selama 3 detik dan memperoleh hasil sebagai </w:t>
      </w:r>
      <w:proofErr w:type="gramStart"/>
      <w:r w:rsidRPr="00F25D05">
        <w:rPr>
          <w:rFonts w:ascii="Verdana" w:hAnsi="Verdana" w:cs="Times New Roman"/>
          <w:sz w:val="20"/>
          <w:szCs w:val="20"/>
        </w:rPr>
        <w:t>berikut :</w:t>
      </w:r>
      <w:proofErr w:type="gramEnd"/>
    </w:p>
    <w:p w:rsidR="00F25D05" w:rsidRPr="00F25D05" w:rsidRDefault="00F25D05" w:rsidP="00274FF1">
      <w:pPr>
        <w:spacing w:after="0" w:line="240" w:lineRule="auto"/>
        <w:ind w:firstLine="720"/>
        <w:jc w:val="both"/>
        <w:rPr>
          <w:rFonts w:ascii="Verdana" w:hAnsi="Verdana" w:cs="Times New Roman"/>
          <w:sz w:val="20"/>
          <w:szCs w:val="20"/>
          <w:lang w:val="id-ID"/>
        </w:rPr>
      </w:pPr>
    </w:p>
    <w:p w:rsidR="002C49B2" w:rsidRDefault="002C49B2" w:rsidP="00274FF1">
      <w:pPr>
        <w:spacing w:after="0" w:line="240" w:lineRule="auto"/>
        <w:jc w:val="center"/>
        <w:rPr>
          <w:rFonts w:ascii="Verdana" w:hAnsi="Verdana" w:cs="Times New Roman"/>
          <w:sz w:val="20"/>
          <w:szCs w:val="20"/>
          <w:lang w:val="id-ID"/>
        </w:rPr>
        <w:sectPr w:rsidR="002C49B2" w:rsidSect="00C23A59">
          <w:type w:val="continuous"/>
          <w:pgSz w:w="11907" w:h="16840" w:code="9"/>
          <w:pgMar w:top="1418" w:right="1559" w:bottom="1418" w:left="1559" w:header="709" w:footer="709" w:gutter="0"/>
          <w:pgNumType w:start="147"/>
          <w:cols w:num="2" w:space="708"/>
          <w:docGrid w:linePitch="360"/>
        </w:sectPr>
      </w:pPr>
    </w:p>
    <w:p w:rsidR="002C49B2" w:rsidRDefault="002C49B2" w:rsidP="00274FF1">
      <w:pPr>
        <w:spacing w:after="0" w:line="240" w:lineRule="auto"/>
        <w:jc w:val="center"/>
        <w:rPr>
          <w:rFonts w:ascii="Verdana" w:hAnsi="Verdana" w:cs="Times New Roman"/>
          <w:sz w:val="20"/>
          <w:szCs w:val="20"/>
        </w:rPr>
      </w:pPr>
    </w:p>
    <w:p w:rsidR="001608B6" w:rsidRPr="002C49B2" w:rsidRDefault="00F25D05" w:rsidP="00274FF1">
      <w:pPr>
        <w:spacing w:after="0" w:line="240" w:lineRule="auto"/>
        <w:jc w:val="center"/>
        <w:rPr>
          <w:rFonts w:ascii="Verdana" w:hAnsi="Verdana" w:cs="Times New Roman"/>
          <w:sz w:val="20"/>
          <w:szCs w:val="20"/>
        </w:rPr>
      </w:pPr>
      <w:r w:rsidRPr="002C49B2">
        <w:rPr>
          <w:rFonts w:ascii="Verdana" w:hAnsi="Verdana" w:cs="Times New Roman"/>
          <w:sz w:val="20"/>
          <w:szCs w:val="20"/>
          <w:lang w:val="id-ID"/>
        </w:rPr>
        <w:t xml:space="preserve">Tabel </w:t>
      </w:r>
      <w:r w:rsidRPr="002C49B2">
        <w:rPr>
          <w:rFonts w:ascii="Verdana" w:hAnsi="Verdana" w:cs="Times New Roman"/>
          <w:sz w:val="20"/>
          <w:szCs w:val="20"/>
        </w:rPr>
        <w:t>1.</w:t>
      </w:r>
    </w:p>
    <w:p w:rsidR="003C3D92" w:rsidRPr="002C49B2" w:rsidRDefault="003C3D92" w:rsidP="00274FF1">
      <w:pPr>
        <w:spacing w:after="0" w:line="240" w:lineRule="auto"/>
        <w:jc w:val="center"/>
        <w:rPr>
          <w:rFonts w:ascii="Verdana" w:hAnsi="Verdana" w:cs="Times New Roman"/>
          <w:sz w:val="20"/>
          <w:szCs w:val="20"/>
        </w:rPr>
      </w:pPr>
      <w:r w:rsidRPr="002C49B2">
        <w:rPr>
          <w:rFonts w:ascii="Verdana" w:hAnsi="Verdana" w:cs="Times New Roman"/>
          <w:sz w:val="20"/>
          <w:szCs w:val="20"/>
        </w:rPr>
        <w:t xml:space="preserve">Rerata Hasil Uji Ketahanan Berenang </w:t>
      </w:r>
    </w:p>
    <w:p w:rsidR="00F25D05" w:rsidRPr="002C49B2" w:rsidRDefault="00F25D05" w:rsidP="00274FF1">
      <w:pPr>
        <w:spacing w:after="0" w:line="240" w:lineRule="auto"/>
        <w:jc w:val="center"/>
        <w:rPr>
          <w:rFonts w:ascii="Verdana" w:hAnsi="Verdana" w:cs="Times New Roman"/>
          <w:sz w:val="20"/>
          <w:szCs w:val="20"/>
        </w:rPr>
      </w:pPr>
    </w:p>
    <w:tbl>
      <w:tblPr>
        <w:tblW w:w="5653" w:type="dxa"/>
        <w:jc w:val="center"/>
        <w:tblLook w:val="04A0" w:firstRow="1" w:lastRow="0" w:firstColumn="1" w:lastColumn="0" w:noHBand="0" w:noVBand="1"/>
      </w:tblPr>
      <w:tblGrid>
        <w:gridCol w:w="3091"/>
        <w:gridCol w:w="2562"/>
      </w:tblGrid>
      <w:tr w:rsidR="001608B6" w:rsidRPr="002C49B2" w:rsidTr="002C49B2">
        <w:trPr>
          <w:trHeight w:val="612"/>
          <w:jc w:val="center"/>
        </w:trPr>
        <w:tc>
          <w:tcPr>
            <w:tcW w:w="3091" w:type="dxa"/>
            <w:tcBorders>
              <w:top w:val="single" w:sz="4" w:space="0" w:color="auto"/>
              <w:left w:val="nil"/>
              <w:bottom w:val="single" w:sz="4" w:space="0" w:color="auto"/>
            </w:tcBorders>
            <w:shd w:val="clear" w:color="auto" w:fill="auto"/>
            <w:noWrap/>
            <w:vAlign w:val="center"/>
            <w:hideMark/>
          </w:tcPr>
          <w:p w:rsidR="001608B6" w:rsidRPr="002C49B2" w:rsidRDefault="001608B6" w:rsidP="00274FF1">
            <w:pPr>
              <w:spacing w:after="0" w:line="240" w:lineRule="auto"/>
              <w:jc w:val="center"/>
              <w:rPr>
                <w:rFonts w:ascii="Verdana" w:eastAsia="Times New Roman" w:hAnsi="Verdana" w:cs="Times New Roman"/>
                <w:b/>
                <w:color w:val="000000"/>
                <w:sz w:val="20"/>
                <w:szCs w:val="20"/>
                <w:lang w:eastAsia="id-ID"/>
              </w:rPr>
            </w:pPr>
            <w:r w:rsidRPr="002C49B2">
              <w:rPr>
                <w:rFonts w:ascii="Verdana" w:eastAsia="Times New Roman" w:hAnsi="Verdana" w:cs="Times New Roman"/>
                <w:b/>
                <w:color w:val="000000"/>
                <w:sz w:val="20"/>
                <w:szCs w:val="20"/>
                <w:lang w:eastAsia="id-ID"/>
              </w:rPr>
              <w:t xml:space="preserve">Kelompok </w:t>
            </w:r>
          </w:p>
        </w:tc>
        <w:tc>
          <w:tcPr>
            <w:tcW w:w="2562" w:type="dxa"/>
            <w:tcBorders>
              <w:top w:val="single" w:sz="4" w:space="0" w:color="auto"/>
              <w:left w:val="nil"/>
              <w:bottom w:val="single" w:sz="4" w:space="0" w:color="auto"/>
            </w:tcBorders>
            <w:shd w:val="clear" w:color="auto" w:fill="auto"/>
            <w:vAlign w:val="center"/>
            <w:hideMark/>
          </w:tcPr>
          <w:p w:rsidR="001608B6" w:rsidRPr="002C49B2" w:rsidRDefault="001608B6" w:rsidP="00274FF1">
            <w:pPr>
              <w:spacing w:after="0" w:line="240" w:lineRule="auto"/>
              <w:jc w:val="center"/>
              <w:rPr>
                <w:rFonts w:ascii="Verdana" w:eastAsia="Times New Roman" w:hAnsi="Verdana" w:cs="Times New Roman"/>
                <w:b/>
                <w:color w:val="000000"/>
                <w:sz w:val="20"/>
                <w:szCs w:val="20"/>
                <w:lang w:eastAsia="id-ID"/>
              </w:rPr>
            </w:pPr>
            <w:r w:rsidRPr="002C49B2">
              <w:rPr>
                <w:rFonts w:ascii="Verdana" w:eastAsia="Times New Roman" w:hAnsi="Verdana" w:cs="Times New Roman"/>
                <w:b/>
                <w:color w:val="000000"/>
                <w:sz w:val="20"/>
                <w:szCs w:val="20"/>
                <w:lang w:eastAsia="id-ID"/>
              </w:rPr>
              <w:t>Rerata Durasi Ketahanan Berenang (Menit)</w:t>
            </w:r>
          </w:p>
        </w:tc>
      </w:tr>
      <w:tr w:rsidR="001608B6" w:rsidRPr="002C49B2" w:rsidTr="002C49B2">
        <w:trPr>
          <w:trHeight w:val="306"/>
          <w:jc w:val="center"/>
        </w:trPr>
        <w:tc>
          <w:tcPr>
            <w:tcW w:w="3091" w:type="dxa"/>
            <w:tcBorders>
              <w:top w:val="single" w:sz="4" w:space="0" w:color="auto"/>
              <w:left w:val="nil"/>
            </w:tcBorders>
            <w:shd w:val="clear" w:color="auto" w:fill="auto"/>
            <w:noWrap/>
            <w:vAlign w:val="bottom"/>
            <w:hideMark/>
          </w:tcPr>
          <w:p w:rsidR="001608B6" w:rsidRPr="002C49B2" w:rsidRDefault="001608B6" w:rsidP="00274FF1">
            <w:pPr>
              <w:spacing w:after="0" w:line="240" w:lineRule="auto"/>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Akuades</w:t>
            </w:r>
          </w:p>
        </w:tc>
        <w:tc>
          <w:tcPr>
            <w:tcW w:w="2562" w:type="dxa"/>
            <w:tcBorders>
              <w:top w:val="single" w:sz="4" w:space="0" w:color="auto"/>
              <w:left w:val="nil"/>
            </w:tcBorders>
            <w:shd w:val="clear" w:color="auto" w:fill="auto"/>
            <w:noWrap/>
            <w:vAlign w:val="bottom"/>
            <w:hideMark/>
          </w:tcPr>
          <w:p w:rsidR="001608B6" w:rsidRPr="002C49B2" w:rsidRDefault="001608B6" w:rsidP="00274FF1">
            <w:pPr>
              <w:spacing w:after="0" w:line="240" w:lineRule="auto"/>
              <w:jc w:val="center"/>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89,65 ± 9,25</w:t>
            </w:r>
          </w:p>
        </w:tc>
      </w:tr>
      <w:tr w:rsidR="001608B6" w:rsidRPr="002C49B2" w:rsidTr="002C49B2">
        <w:trPr>
          <w:trHeight w:val="100"/>
          <w:jc w:val="center"/>
        </w:trPr>
        <w:tc>
          <w:tcPr>
            <w:tcW w:w="3091" w:type="dxa"/>
            <w:tcBorders>
              <w:top w:val="nil"/>
              <w:left w:val="nil"/>
            </w:tcBorders>
            <w:shd w:val="clear" w:color="auto" w:fill="auto"/>
            <w:noWrap/>
            <w:vAlign w:val="bottom"/>
            <w:hideMark/>
          </w:tcPr>
          <w:p w:rsidR="001608B6" w:rsidRPr="002C49B2" w:rsidRDefault="001608B6" w:rsidP="00274FF1">
            <w:pPr>
              <w:spacing w:after="0" w:line="240" w:lineRule="auto"/>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Infusa Kayu Secang 6,5%</w:t>
            </w:r>
          </w:p>
        </w:tc>
        <w:tc>
          <w:tcPr>
            <w:tcW w:w="2562" w:type="dxa"/>
            <w:tcBorders>
              <w:top w:val="nil"/>
              <w:left w:val="nil"/>
            </w:tcBorders>
            <w:shd w:val="clear" w:color="auto" w:fill="auto"/>
            <w:noWrap/>
            <w:vAlign w:val="bottom"/>
            <w:hideMark/>
          </w:tcPr>
          <w:p w:rsidR="001608B6" w:rsidRPr="002C49B2" w:rsidRDefault="001608B6" w:rsidP="00274FF1">
            <w:pPr>
              <w:spacing w:after="0" w:line="240" w:lineRule="auto"/>
              <w:jc w:val="center"/>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116,26 ± 5,60</w:t>
            </w:r>
          </w:p>
        </w:tc>
      </w:tr>
      <w:tr w:rsidR="001608B6" w:rsidRPr="002C49B2" w:rsidTr="002C49B2">
        <w:trPr>
          <w:trHeight w:val="306"/>
          <w:jc w:val="center"/>
        </w:trPr>
        <w:tc>
          <w:tcPr>
            <w:tcW w:w="3091" w:type="dxa"/>
            <w:tcBorders>
              <w:top w:val="nil"/>
              <w:left w:val="nil"/>
            </w:tcBorders>
            <w:shd w:val="clear" w:color="auto" w:fill="auto"/>
            <w:noWrap/>
            <w:vAlign w:val="bottom"/>
            <w:hideMark/>
          </w:tcPr>
          <w:p w:rsidR="001608B6" w:rsidRPr="002C49B2" w:rsidRDefault="001608B6" w:rsidP="00274FF1">
            <w:pPr>
              <w:spacing w:after="0" w:line="240" w:lineRule="auto"/>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Infusa Kayu Secang 19,5%</w:t>
            </w:r>
          </w:p>
        </w:tc>
        <w:tc>
          <w:tcPr>
            <w:tcW w:w="2562" w:type="dxa"/>
            <w:tcBorders>
              <w:top w:val="nil"/>
              <w:left w:val="nil"/>
            </w:tcBorders>
            <w:shd w:val="clear" w:color="auto" w:fill="auto"/>
            <w:noWrap/>
            <w:vAlign w:val="bottom"/>
            <w:hideMark/>
          </w:tcPr>
          <w:p w:rsidR="001608B6" w:rsidRPr="002C49B2" w:rsidRDefault="001608B6" w:rsidP="00274FF1">
            <w:pPr>
              <w:spacing w:after="0" w:line="240" w:lineRule="auto"/>
              <w:jc w:val="center"/>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126,06 ± 6,81</w:t>
            </w:r>
          </w:p>
        </w:tc>
      </w:tr>
      <w:tr w:rsidR="001608B6" w:rsidRPr="002C49B2" w:rsidTr="002C49B2">
        <w:trPr>
          <w:trHeight w:val="306"/>
          <w:jc w:val="center"/>
        </w:trPr>
        <w:tc>
          <w:tcPr>
            <w:tcW w:w="3091" w:type="dxa"/>
            <w:tcBorders>
              <w:top w:val="nil"/>
              <w:left w:val="nil"/>
            </w:tcBorders>
            <w:shd w:val="clear" w:color="auto" w:fill="auto"/>
            <w:noWrap/>
            <w:vAlign w:val="bottom"/>
            <w:hideMark/>
          </w:tcPr>
          <w:p w:rsidR="001608B6" w:rsidRPr="002C49B2" w:rsidRDefault="001608B6" w:rsidP="00274FF1">
            <w:pPr>
              <w:spacing w:after="0" w:line="240" w:lineRule="auto"/>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Infusa Kayu Secang 32,5%</w:t>
            </w:r>
          </w:p>
        </w:tc>
        <w:tc>
          <w:tcPr>
            <w:tcW w:w="2562" w:type="dxa"/>
            <w:tcBorders>
              <w:top w:val="nil"/>
              <w:left w:val="nil"/>
            </w:tcBorders>
            <w:shd w:val="clear" w:color="auto" w:fill="auto"/>
            <w:noWrap/>
            <w:vAlign w:val="bottom"/>
            <w:hideMark/>
          </w:tcPr>
          <w:p w:rsidR="001608B6" w:rsidRPr="002C49B2" w:rsidRDefault="001608B6" w:rsidP="00274FF1">
            <w:pPr>
              <w:spacing w:after="0" w:line="240" w:lineRule="auto"/>
              <w:jc w:val="center"/>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175,14 ± 1,48</w:t>
            </w:r>
          </w:p>
        </w:tc>
      </w:tr>
      <w:tr w:rsidR="001608B6" w:rsidRPr="002C49B2" w:rsidTr="002C49B2">
        <w:trPr>
          <w:trHeight w:val="306"/>
          <w:jc w:val="center"/>
        </w:trPr>
        <w:tc>
          <w:tcPr>
            <w:tcW w:w="3091" w:type="dxa"/>
            <w:tcBorders>
              <w:top w:val="nil"/>
              <w:left w:val="nil"/>
              <w:bottom w:val="single" w:sz="4" w:space="0" w:color="auto"/>
            </w:tcBorders>
            <w:shd w:val="clear" w:color="auto" w:fill="auto"/>
            <w:noWrap/>
            <w:vAlign w:val="bottom"/>
            <w:hideMark/>
          </w:tcPr>
          <w:p w:rsidR="001608B6" w:rsidRPr="002C49B2" w:rsidRDefault="001608B6" w:rsidP="00274FF1">
            <w:pPr>
              <w:spacing w:after="0" w:line="240" w:lineRule="auto"/>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Infusa Kayu Secang 45,5%</w:t>
            </w:r>
          </w:p>
        </w:tc>
        <w:tc>
          <w:tcPr>
            <w:tcW w:w="2562" w:type="dxa"/>
            <w:tcBorders>
              <w:top w:val="nil"/>
              <w:left w:val="nil"/>
              <w:bottom w:val="single" w:sz="4" w:space="0" w:color="auto"/>
            </w:tcBorders>
            <w:shd w:val="clear" w:color="auto" w:fill="auto"/>
            <w:noWrap/>
            <w:vAlign w:val="bottom"/>
            <w:hideMark/>
          </w:tcPr>
          <w:p w:rsidR="001608B6" w:rsidRPr="002C49B2" w:rsidRDefault="001608B6" w:rsidP="00274FF1">
            <w:pPr>
              <w:spacing w:after="0" w:line="240" w:lineRule="auto"/>
              <w:jc w:val="center"/>
              <w:rPr>
                <w:rFonts w:ascii="Verdana" w:eastAsia="Times New Roman" w:hAnsi="Verdana" w:cs="Times New Roman"/>
                <w:color w:val="000000"/>
                <w:sz w:val="20"/>
                <w:szCs w:val="20"/>
                <w:lang w:eastAsia="id-ID"/>
              </w:rPr>
            </w:pPr>
            <w:r w:rsidRPr="002C49B2">
              <w:rPr>
                <w:rFonts w:ascii="Verdana" w:eastAsia="Times New Roman" w:hAnsi="Verdana" w:cs="Times New Roman"/>
                <w:color w:val="000000"/>
                <w:sz w:val="20"/>
                <w:szCs w:val="20"/>
                <w:lang w:eastAsia="id-ID"/>
              </w:rPr>
              <w:t>236,43 ± 1,72</w:t>
            </w:r>
          </w:p>
        </w:tc>
      </w:tr>
    </w:tbl>
    <w:p w:rsidR="00F25D05" w:rsidRPr="002C49B2" w:rsidRDefault="00F25D05" w:rsidP="00274FF1">
      <w:pPr>
        <w:spacing w:after="0" w:line="240" w:lineRule="auto"/>
        <w:jc w:val="both"/>
        <w:rPr>
          <w:rFonts w:ascii="Verdana" w:hAnsi="Verdana" w:cs="Times New Roman"/>
          <w:sz w:val="20"/>
          <w:szCs w:val="20"/>
        </w:rPr>
      </w:pPr>
    </w:p>
    <w:p w:rsidR="002C49B2" w:rsidRDefault="002C49B2" w:rsidP="00274FF1">
      <w:pPr>
        <w:spacing w:after="0" w:line="240" w:lineRule="auto"/>
        <w:jc w:val="both"/>
        <w:rPr>
          <w:rFonts w:ascii="Verdana" w:hAnsi="Verdana" w:cs="Times New Roman"/>
          <w:sz w:val="20"/>
          <w:szCs w:val="20"/>
        </w:rPr>
        <w:sectPr w:rsidR="002C49B2" w:rsidSect="002C49B2">
          <w:type w:val="continuous"/>
          <w:pgSz w:w="11907" w:h="16840" w:code="9"/>
          <w:pgMar w:top="1418" w:right="1559" w:bottom="1418" w:left="1559" w:header="709" w:footer="709" w:gutter="0"/>
          <w:cols w:space="708"/>
          <w:titlePg/>
          <w:docGrid w:linePitch="360"/>
        </w:sectPr>
      </w:pPr>
    </w:p>
    <w:p w:rsidR="003C3D92" w:rsidRPr="00F25D05"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lastRenderedPageBreak/>
        <w:t>Berdasarkan tabel di atas, terdapat perbedaan durasi ketahanan berenang dari setiap kelompok perlakuan.</w:t>
      </w:r>
      <w:proofErr w:type="gramEnd"/>
      <w:r w:rsidRPr="00F25D05">
        <w:rPr>
          <w:rFonts w:ascii="Verdana" w:hAnsi="Verdana" w:cs="Times New Roman"/>
          <w:sz w:val="20"/>
          <w:szCs w:val="20"/>
        </w:rPr>
        <w:t xml:space="preserve">  Rata-</w:t>
      </w:r>
      <w:proofErr w:type="gramStart"/>
      <w:r w:rsidRPr="00F25D05">
        <w:rPr>
          <w:rFonts w:ascii="Verdana" w:hAnsi="Verdana" w:cs="Times New Roman"/>
          <w:sz w:val="20"/>
          <w:szCs w:val="20"/>
        </w:rPr>
        <w:t>rata  durasi</w:t>
      </w:r>
      <w:proofErr w:type="gramEnd"/>
      <w:r w:rsidRPr="00F25D05">
        <w:rPr>
          <w:rFonts w:ascii="Verdana" w:hAnsi="Verdana" w:cs="Times New Roman"/>
          <w:sz w:val="20"/>
          <w:szCs w:val="20"/>
        </w:rPr>
        <w:t xml:space="preserve"> ketahanan berenang dari kelompok infusa kayu secang lebih besar dibandingkan dengan kelompok kontrol negatif yaitu akuades.  </w:t>
      </w:r>
      <w:proofErr w:type="gramStart"/>
      <w:r w:rsidRPr="00F25D05">
        <w:rPr>
          <w:rFonts w:ascii="Verdana" w:hAnsi="Verdana" w:cs="Times New Roman"/>
          <w:sz w:val="20"/>
          <w:szCs w:val="20"/>
        </w:rPr>
        <w:t xml:space="preserve">Hubungan antara konsentrasi infusa kayu secang </w:t>
      </w:r>
      <w:r w:rsidRPr="00F25D05">
        <w:rPr>
          <w:rFonts w:ascii="Verdana" w:hAnsi="Verdana" w:cs="Times New Roman"/>
          <w:sz w:val="20"/>
          <w:szCs w:val="20"/>
        </w:rPr>
        <w:lastRenderedPageBreak/>
        <w:t>dengan rerata durasi ketahanan berenang tampak pada gambar berikut.</w:t>
      </w:r>
      <w:proofErr w:type="gramEnd"/>
      <w:r w:rsidRPr="00F25D05">
        <w:rPr>
          <w:rFonts w:ascii="Verdana" w:hAnsi="Verdana" w:cs="Times New Roman"/>
          <w:sz w:val="20"/>
          <w:szCs w:val="20"/>
        </w:rPr>
        <w:t xml:space="preserve"> </w:t>
      </w:r>
    </w:p>
    <w:p w:rsidR="003C3D92" w:rsidRDefault="002C49B2" w:rsidP="002C49B2">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t>Data pada tabel 2 dilakukan pengujian distribusi data dan diperoleh nilai signifikansi lebih besar dari 0</w:t>
      </w:r>
      <w:proofErr w:type="gramStart"/>
      <w:r w:rsidRPr="00F25D05">
        <w:rPr>
          <w:rFonts w:ascii="Verdana" w:hAnsi="Verdana" w:cs="Times New Roman"/>
          <w:sz w:val="20"/>
          <w:szCs w:val="20"/>
        </w:rPr>
        <w:t>,05</w:t>
      </w:r>
      <w:proofErr w:type="gramEnd"/>
      <w:r w:rsidRPr="00F25D05">
        <w:rPr>
          <w:rFonts w:ascii="Verdana" w:hAnsi="Verdana" w:cs="Times New Roman"/>
          <w:sz w:val="20"/>
          <w:szCs w:val="20"/>
        </w:rPr>
        <w:t xml:space="preserve"> sehingga dapat dikatakan bahwa data durasi ketahanan berenang terdistribusi normal.</w:t>
      </w:r>
    </w:p>
    <w:p w:rsidR="002C49B2" w:rsidRDefault="002C49B2" w:rsidP="002C49B2">
      <w:pPr>
        <w:spacing w:after="0" w:line="240" w:lineRule="auto"/>
        <w:ind w:firstLine="720"/>
        <w:jc w:val="both"/>
        <w:rPr>
          <w:rFonts w:ascii="Verdana" w:hAnsi="Verdana" w:cs="Times New Roman"/>
          <w:sz w:val="20"/>
          <w:szCs w:val="20"/>
        </w:rPr>
        <w:sectPr w:rsidR="002C49B2" w:rsidSect="002C49B2">
          <w:type w:val="continuous"/>
          <w:pgSz w:w="11907" w:h="16840" w:code="9"/>
          <w:pgMar w:top="1418" w:right="1559" w:bottom="1418" w:left="1559" w:header="709" w:footer="709" w:gutter="0"/>
          <w:cols w:num="2" w:space="708"/>
          <w:titlePg/>
          <w:docGrid w:linePitch="360"/>
        </w:sectPr>
      </w:pPr>
    </w:p>
    <w:p w:rsidR="002C49B2" w:rsidRPr="00F25D05" w:rsidRDefault="002C49B2" w:rsidP="002C49B2">
      <w:pPr>
        <w:spacing w:after="0" w:line="240" w:lineRule="auto"/>
        <w:ind w:firstLine="720"/>
        <w:jc w:val="both"/>
        <w:rPr>
          <w:rFonts w:ascii="Verdana" w:hAnsi="Verdana" w:cs="Times New Roman"/>
          <w:sz w:val="20"/>
          <w:szCs w:val="20"/>
        </w:rPr>
      </w:pPr>
    </w:p>
    <w:p w:rsidR="003C3D92" w:rsidRPr="00F25D05" w:rsidRDefault="00F25D05" w:rsidP="00274FF1">
      <w:pPr>
        <w:spacing w:after="0" w:line="240" w:lineRule="auto"/>
        <w:jc w:val="center"/>
        <w:rPr>
          <w:rFonts w:ascii="Verdana" w:hAnsi="Verdana"/>
          <w:sz w:val="20"/>
          <w:szCs w:val="20"/>
        </w:rPr>
      </w:pPr>
      <w:r w:rsidRPr="00F25D05">
        <w:rPr>
          <w:rFonts w:ascii="Verdana" w:hAnsi="Verdana" w:cs="Times New Roman"/>
          <w:noProof/>
          <w:sz w:val="20"/>
          <w:szCs w:val="20"/>
        </w:rPr>
        <w:drawing>
          <wp:inline distT="0" distB="0" distL="0" distR="0" wp14:anchorId="1FD6C1B4" wp14:editId="0CD1E2D2">
            <wp:extent cx="3098800" cy="19431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4" cstate="print">
                      <a:extLst>
                        <a:ext uri="{28A0092B-C50C-407E-A947-70E740481C1C}">
                          <a14:useLocalDpi xmlns:a14="http://schemas.microsoft.com/office/drawing/2010/main" val="0"/>
                        </a:ext>
                      </a:extLst>
                    </a:blip>
                    <a:srcRect l="-3908" t="-4349" r="-15007" b="-7434"/>
                    <a:stretch>
                      <a:fillRect/>
                    </a:stretch>
                  </pic:blipFill>
                  <pic:spPr bwMode="auto">
                    <a:xfrm>
                      <a:off x="0" y="0"/>
                      <a:ext cx="3103897" cy="1946296"/>
                    </a:xfrm>
                    <a:prstGeom prst="rect">
                      <a:avLst/>
                    </a:prstGeom>
                    <a:noFill/>
                    <a:ln w="9525">
                      <a:noFill/>
                      <a:miter lim="800000"/>
                      <a:headEnd/>
                      <a:tailEnd/>
                    </a:ln>
                  </pic:spPr>
                </pic:pic>
              </a:graphicData>
            </a:graphic>
          </wp:inline>
        </w:drawing>
      </w:r>
    </w:p>
    <w:p w:rsidR="003C3D92" w:rsidRPr="00F25D05" w:rsidRDefault="003C3D92" w:rsidP="00274FF1">
      <w:pPr>
        <w:spacing w:after="0" w:line="240" w:lineRule="auto"/>
        <w:rPr>
          <w:rFonts w:ascii="Verdana" w:hAnsi="Verdana"/>
          <w:sz w:val="20"/>
          <w:szCs w:val="20"/>
          <w:lang w:val="id-ID"/>
        </w:rPr>
      </w:pPr>
    </w:p>
    <w:p w:rsidR="00F25D05" w:rsidRDefault="003C3D92" w:rsidP="00274FF1">
      <w:pPr>
        <w:spacing w:after="0" w:line="240" w:lineRule="auto"/>
        <w:jc w:val="center"/>
        <w:rPr>
          <w:rFonts w:ascii="Verdana" w:hAnsi="Verdana" w:cs="Times New Roman"/>
          <w:sz w:val="20"/>
          <w:szCs w:val="20"/>
        </w:rPr>
      </w:pPr>
      <w:proofErr w:type="gramStart"/>
      <w:r w:rsidRPr="00F25D05">
        <w:rPr>
          <w:rFonts w:ascii="Verdana" w:hAnsi="Verdana" w:cs="Times New Roman"/>
          <w:sz w:val="20"/>
          <w:szCs w:val="20"/>
        </w:rPr>
        <w:t>Gambar 1.</w:t>
      </w:r>
      <w:proofErr w:type="gramEnd"/>
    </w:p>
    <w:p w:rsidR="003C3D92" w:rsidRPr="00F25D05" w:rsidRDefault="003C3D92" w:rsidP="00274FF1">
      <w:pPr>
        <w:spacing w:after="0" w:line="240" w:lineRule="auto"/>
        <w:jc w:val="center"/>
        <w:rPr>
          <w:rFonts w:ascii="Verdana" w:hAnsi="Verdana" w:cs="Times New Roman"/>
          <w:sz w:val="20"/>
          <w:szCs w:val="20"/>
        </w:rPr>
      </w:pPr>
      <w:r w:rsidRPr="00F25D05">
        <w:rPr>
          <w:rFonts w:ascii="Verdana" w:hAnsi="Verdana" w:cs="Times New Roman"/>
          <w:sz w:val="20"/>
          <w:szCs w:val="20"/>
        </w:rPr>
        <w:t xml:space="preserve">Grafik konsentrasi infusa kayu </w:t>
      </w:r>
      <w:proofErr w:type="gramStart"/>
      <w:r w:rsidRPr="00F25D05">
        <w:rPr>
          <w:rFonts w:ascii="Verdana" w:hAnsi="Verdana" w:cs="Times New Roman"/>
          <w:sz w:val="20"/>
          <w:szCs w:val="20"/>
        </w:rPr>
        <w:t>secang  terhadap</w:t>
      </w:r>
      <w:proofErr w:type="gramEnd"/>
      <w:r w:rsidRPr="00F25D05">
        <w:rPr>
          <w:rFonts w:ascii="Verdana" w:hAnsi="Verdana" w:cs="Times New Roman"/>
          <w:sz w:val="20"/>
          <w:szCs w:val="20"/>
        </w:rPr>
        <w:t xml:space="preserve"> rerata durasi ketahanan berenang.</w:t>
      </w:r>
    </w:p>
    <w:p w:rsidR="002C49B2" w:rsidRDefault="002C49B2" w:rsidP="002C49B2">
      <w:pPr>
        <w:spacing w:after="0" w:line="240" w:lineRule="auto"/>
        <w:jc w:val="both"/>
        <w:rPr>
          <w:rFonts w:ascii="Verdana" w:hAnsi="Verdana" w:cs="Times New Roman"/>
          <w:sz w:val="20"/>
          <w:szCs w:val="20"/>
        </w:rPr>
      </w:pPr>
    </w:p>
    <w:p w:rsidR="003C3D92" w:rsidRPr="00274FF1" w:rsidRDefault="003C3D92" w:rsidP="002C49B2">
      <w:pPr>
        <w:spacing w:after="0" w:line="240" w:lineRule="auto"/>
        <w:jc w:val="center"/>
        <w:rPr>
          <w:rFonts w:ascii="Verdana" w:hAnsi="Verdana" w:cs="Times New Roman"/>
          <w:sz w:val="20"/>
          <w:szCs w:val="20"/>
        </w:rPr>
      </w:pPr>
      <w:r w:rsidRPr="00F25D05">
        <w:rPr>
          <w:rFonts w:ascii="Verdana" w:hAnsi="Verdana" w:cs="Times New Roman"/>
          <w:sz w:val="20"/>
          <w:szCs w:val="20"/>
        </w:rPr>
        <w:t>T</w:t>
      </w:r>
      <w:r w:rsidR="001608B6" w:rsidRPr="00F25D05">
        <w:rPr>
          <w:rFonts w:ascii="Verdana" w:hAnsi="Verdana" w:cs="Times New Roman"/>
          <w:sz w:val="20"/>
          <w:szCs w:val="20"/>
        </w:rPr>
        <w:t xml:space="preserve">abel </w:t>
      </w:r>
      <w:r w:rsidR="00274FF1">
        <w:rPr>
          <w:rFonts w:ascii="Verdana" w:hAnsi="Verdana" w:cs="Times New Roman"/>
          <w:sz w:val="20"/>
          <w:szCs w:val="20"/>
        </w:rPr>
        <w:t>2</w:t>
      </w:r>
    </w:p>
    <w:p w:rsidR="003C3D92" w:rsidRPr="00F25D05" w:rsidRDefault="003C3D92" w:rsidP="00274FF1">
      <w:pPr>
        <w:spacing w:after="0" w:line="240" w:lineRule="auto"/>
        <w:jc w:val="center"/>
        <w:rPr>
          <w:rFonts w:ascii="Verdana" w:hAnsi="Verdana" w:cs="Times New Roman"/>
          <w:sz w:val="20"/>
          <w:szCs w:val="20"/>
        </w:rPr>
      </w:pPr>
      <w:r w:rsidRPr="00F25D05">
        <w:rPr>
          <w:rFonts w:ascii="Verdana" w:hAnsi="Verdana" w:cs="Times New Roman"/>
          <w:sz w:val="20"/>
          <w:szCs w:val="20"/>
        </w:rPr>
        <w:t>Hasil Uji Normalitas Data Durasi Ketahanan Berenang</w:t>
      </w:r>
    </w:p>
    <w:p w:rsidR="003C3D92" w:rsidRPr="00F25D05" w:rsidRDefault="003C3D92" w:rsidP="00274FF1">
      <w:pPr>
        <w:spacing w:after="0" w:line="240" w:lineRule="auto"/>
        <w:jc w:val="center"/>
        <w:rPr>
          <w:rFonts w:ascii="Verdana" w:hAnsi="Verdana" w:cs="Times New Roman"/>
          <w:sz w:val="20"/>
          <w:szCs w:val="20"/>
        </w:rPr>
      </w:pPr>
    </w:p>
    <w:tbl>
      <w:tblPr>
        <w:tblW w:w="489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724"/>
        <w:gridCol w:w="998"/>
        <w:gridCol w:w="487"/>
        <w:gridCol w:w="1184"/>
        <w:gridCol w:w="1284"/>
        <w:gridCol w:w="487"/>
        <w:gridCol w:w="1503"/>
      </w:tblGrid>
      <w:tr w:rsidR="00F3772D" w:rsidRPr="00274FF1" w:rsidTr="00274FF1">
        <w:trPr>
          <w:cantSplit/>
          <w:trHeight w:val="254"/>
          <w:tblHeader/>
          <w:jc w:val="center"/>
        </w:trPr>
        <w:tc>
          <w:tcPr>
            <w:tcW w:w="1571" w:type="pct"/>
            <w:tcBorders>
              <w:top w:val="single" w:sz="2" w:space="0" w:color="000000"/>
              <w:left w:val="nil"/>
              <w:bottom w:val="nil"/>
              <w:right w:val="nil"/>
            </w:tcBorders>
            <w:shd w:val="clear" w:color="auto" w:fill="FFFFFF"/>
            <w:tcMar>
              <w:top w:w="30" w:type="dxa"/>
              <w:left w:w="30" w:type="dxa"/>
              <w:bottom w:w="30" w:type="dxa"/>
              <w:right w:w="30" w:type="dxa"/>
            </w:tcMar>
          </w:tcPr>
          <w:p w:rsidR="003C3D92" w:rsidRPr="00274FF1" w:rsidRDefault="003C3D92" w:rsidP="00274FF1">
            <w:pPr>
              <w:autoSpaceDE w:val="0"/>
              <w:autoSpaceDN w:val="0"/>
              <w:adjustRightInd w:val="0"/>
              <w:spacing w:after="0" w:line="240" w:lineRule="auto"/>
              <w:rPr>
                <w:rFonts w:ascii="Verdana" w:hAnsi="Verdana" w:cs="Times New Roman"/>
                <w:b/>
                <w:sz w:val="20"/>
                <w:szCs w:val="20"/>
              </w:rPr>
            </w:pPr>
          </w:p>
        </w:tc>
        <w:tc>
          <w:tcPr>
            <w:tcW w:w="1540" w:type="pct"/>
            <w:gridSpan w:val="3"/>
            <w:tcBorders>
              <w:top w:val="single" w:sz="2" w:space="0" w:color="000000"/>
              <w:left w:val="nil"/>
              <w:bottom w:val="single" w:sz="4" w:space="0" w:color="auto"/>
              <w:right w:val="nil"/>
            </w:tcBorders>
            <w:shd w:val="clear" w:color="auto" w:fill="FFFFFF"/>
            <w:tcMar>
              <w:top w:w="30" w:type="dxa"/>
              <w:left w:w="30" w:type="dxa"/>
              <w:bottom w:w="30" w:type="dxa"/>
              <w:right w:w="30" w:type="dxa"/>
            </w:tcMar>
            <w:vAlign w:val="bottom"/>
          </w:tcPr>
          <w:p w:rsidR="003C3D92" w:rsidRPr="00274FF1" w:rsidRDefault="003C3D92" w:rsidP="00274FF1">
            <w:pPr>
              <w:autoSpaceDE w:val="0"/>
              <w:autoSpaceDN w:val="0"/>
              <w:adjustRightInd w:val="0"/>
              <w:spacing w:after="0" w:line="240" w:lineRule="auto"/>
              <w:jc w:val="center"/>
              <w:rPr>
                <w:rFonts w:ascii="Verdana" w:hAnsi="Verdana" w:cs="Times New Roman"/>
                <w:b/>
                <w:color w:val="000000"/>
                <w:sz w:val="20"/>
                <w:szCs w:val="20"/>
              </w:rPr>
            </w:pPr>
            <w:r w:rsidRPr="00274FF1">
              <w:rPr>
                <w:rFonts w:ascii="Verdana" w:hAnsi="Verdana" w:cs="Times New Roman"/>
                <w:b/>
                <w:color w:val="000000"/>
                <w:sz w:val="20"/>
                <w:szCs w:val="20"/>
              </w:rPr>
              <w:t>Kolmogorov-Smirnov</w:t>
            </w:r>
            <w:r w:rsidRPr="00274FF1">
              <w:rPr>
                <w:rFonts w:ascii="Verdana" w:hAnsi="Verdana" w:cs="Times New Roman"/>
                <w:b/>
                <w:color w:val="000000"/>
                <w:sz w:val="20"/>
                <w:szCs w:val="20"/>
                <w:vertAlign w:val="superscript"/>
              </w:rPr>
              <w:t>a</w:t>
            </w:r>
          </w:p>
        </w:tc>
        <w:tc>
          <w:tcPr>
            <w:tcW w:w="1889" w:type="pct"/>
            <w:gridSpan w:val="3"/>
            <w:tcBorders>
              <w:top w:val="single" w:sz="2" w:space="0" w:color="000000"/>
              <w:left w:val="nil"/>
              <w:bottom w:val="single" w:sz="4" w:space="0" w:color="auto"/>
              <w:right w:val="nil"/>
            </w:tcBorders>
            <w:shd w:val="clear" w:color="auto" w:fill="FFFFFF"/>
            <w:tcMar>
              <w:top w:w="30" w:type="dxa"/>
              <w:left w:w="30" w:type="dxa"/>
              <w:bottom w:w="30" w:type="dxa"/>
              <w:right w:w="30" w:type="dxa"/>
            </w:tcMar>
            <w:vAlign w:val="bottom"/>
          </w:tcPr>
          <w:p w:rsidR="003C3D92" w:rsidRPr="00274FF1" w:rsidRDefault="003C3D92" w:rsidP="00274FF1">
            <w:pPr>
              <w:autoSpaceDE w:val="0"/>
              <w:autoSpaceDN w:val="0"/>
              <w:adjustRightInd w:val="0"/>
              <w:spacing w:after="0" w:line="240" w:lineRule="auto"/>
              <w:jc w:val="center"/>
              <w:rPr>
                <w:rFonts w:ascii="Verdana" w:hAnsi="Verdana" w:cs="Times New Roman"/>
                <w:b/>
                <w:color w:val="000000"/>
                <w:sz w:val="20"/>
                <w:szCs w:val="20"/>
              </w:rPr>
            </w:pPr>
            <w:r w:rsidRPr="00274FF1">
              <w:rPr>
                <w:rFonts w:ascii="Verdana" w:hAnsi="Verdana" w:cs="Times New Roman"/>
                <w:b/>
                <w:color w:val="000000"/>
                <w:sz w:val="20"/>
                <w:szCs w:val="20"/>
              </w:rPr>
              <w:t>Shapiro-Wilk</w:t>
            </w:r>
          </w:p>
        </w:tc>
      </w:tr>
      <w:tr w:rsidR="00274FF1" w:rsidRPr="00274FF1" w:rsidTr="00274FF1">
        <w:trPr>
          <w:cantSplit/>
          <w:trHeight w:val="254"/>
          <w:tblHeader/>
          <w:jc w:val="center"/>
        </w:trPr>
        <w:tc>
          <w:tcPr>
            <w:tcW w:w="1571" w:type="pct"/>
            <w:tcBorders>
              <w:top w:val="nil"/>
              <w:left w:val="nil"/>
              <w:bottom w:val="single" w:sz="2" w:space="0" w:color="000000"/>
              <w:right w:val="nil"/>
            </w:tcBorders>
            <w:shd w:val="clear" w:color="auto" w:fill="FFFFFF"/>
            <w:tcMar>
              <w:top w:w="30" w:type="dxa"/>
              <w:left w:w="30" w:type="dxa"/>
              <w:bottom w:w="30" w:type="dxa"/>
              <w:right w:w="30" w:type="dxa"/>
            </w:tcMar>
          </w:tcPr>
          <w:p w:rsidR="003C3D92" w:rsidRPr="00274FF1" w:rsidRDefault="003C3D92" w:rsidP="00274FF1">
            <w:pPr>
              <w:autoSpaceDE w:val="0"/>
              <w:autoSpaceDN w:val="0"/>
              <w:adjustRightInd w:val="0"/>
              <w:spacing w:after="0" w:line="240" w:lineRule="auto"/>
              <w:rPr>
                <w:rFonts w:ascii="Verdana" w:hAnsi="Verdana" w:cs="Times New Roman"/>
                <w:b/>
                <w:sz w:val="20"/>
                <w:szCs w:val="20"/>
              </w:rPr>
            </w:pPr>
          </w:p>
        </w:tc>
        <w:tc>
          <w:tcPr>
            <w:tcW w:w="57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C3D92" w:rsidRPr="00274FF1" w:rsidRDefault="003C3D92" w:rsidP="00274FF1">
            <w:pPr>
              <w:autoSpaceDE w:val="0"/>
              <w:autoSpaceDN w:val="0"/>
              <w:adjustRightInd w:val="0"/>
              <w:spacing w:after="0" w:line="240" w:lineRule="auto"/>
              <w:jc w:val="center"/>
              <w:rPr>
                <w:rFonts w:ascii="Verdana" w:hAnsi="Verdana" w:cs="Times New Roman"/>
                <w:b/>
                <w:color w:val="000000"/>
                <w:sz w:val="20"/>
                <w:szCs w:val="20"/>
              </w:rPr>
            </w:pPr>
            <w:r w:rsidRPr="00274FF1">
              <w:rPr>
                <w:rFonts w:ascii="Verdana" w:hAnsi="Verdana" w:cs="Times New Roman"/>
                <w:b/>
                <w:color w:val="000000"/>
                <w:sz w:val="20"/>
                <w:szCs w:val="20"/>
              </w:rPr>
              <w:t>Statistic</w:t>
            </w:r>
          </w:p>
        </w:tc>
        <w:tc>
          <w:tcPr>
            <w:tcW w:w="28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C3D92" w:rsidRPr="00274FF1" w:rsidRDefault="003C3D92" w:rsidP="00274FF1">
            <w:pPr>
              <w:autoSpaceDE w:val="0"/>
              <w:autoSpaceDN w:val="0"/>
              <w:adjustRightInd w:val="0"/>
              <w:spacing w:after="0" w:line="240" w:lineRule="auto"/>
              <w:jc w:val="center"/>
              <w:rPr>
                <w:rFonts w:ascii="Verdana" w:hAnsi="Verdana" w:cs="Times New Roman"/>
                <w:b/>
                <w:color w:val="000000"/>
                <w:sz w:val="20"/>
                <w:szCs w:val="20"/>
              </w:rPr>
            </w:pPr>
            <w:r w:rsidRPr="00274FF1">
              <w:rPr>
                <w:rFonts w:ascii="Verdana" w:hAnsi="Verdana" w:cs="Times New Roman"/>
                <w:b/>
                <w:color w:val="000000"/>
                <w:sz w:val="20"/>
                <w:szCs w:val="20"/>
              </w:rPr>
              <w:t>df</w:t>
            </w:r>
          </w:p>
        </w:tc>
        <w:tc>
          <w:tcPr>
            <w:tcW w:w="6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C3D92" w:rsidRPr="00274FF1" w:rsidRDefault="003C3D92" w:rsidP="00274FF1">
            <w:pPr>
              <w:autoSpaceDE w:val="0"/>
              <w:autoSpaceDN w:val="0"/>
              <w:adjustRightInd w:val="0"/>
              <w:spacing w:after="0" w:line="240" w:lineRule="auto"/>
              <w:jc w:val="center"/>
              <w:rPr>
                <w:rFonts w:ascii="Verdana" w:hAnsi="Verdana" w:cs="Times New Roman"/>
                <w:b/>
                <w:color w:val="000000"/>
                <w:sz w:val="20"/>
                <w:szCs w:val="20"/>
              </w:rPr>
            </w:pPr>
            <w:r w:rsidRPr="00274FF1">
              <w:rPr>
                <w:rFonts w:ascii="Verdana" w:hAnsi="Verdana" w:cs="Times New Roman"/>
                <w:b/>
                <w:color w:val="000000"/>
                <w:sz w:val="20"/>
                <w:szCs w:val="20"/>
              </w:rPr>
              <w:t>Sig.</w:t>
            </w:r>
          </w:p>
        </w:tc>
        <w:tc>
          <w:tcPr>
            <w:tcW w:w="74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C3D92" w:rsidRPr="00274FF1" w:rsidRDefault="003C3D92" w:rsidP="00274FF1">
            <w:pPr>
              <w:autoSpaceDE w:val="0"/>
              <w:autoSpaceDN w:val="0"/>
              <w:adjustRightInd w:val="0"/>
              <w:spacing w:after="0" w:line="240" w:lineRule="auto"/>
              <w:jc w:val="center"/>
              <w:rPr>
                <w:rFonts w:ascii="Verdana" w:hAnsi="Verdana" w:cs="Times New Roman"/>
                <w:b/>
                <w:color w:val="000000"/>
                <w:sz w:val="20"/>
                <w:szCs w:val="20"/>
              </w:rPr>
            </w:pPr>
            <w:r w:rsidRPr="00274FF1">
              <w:rPr>
                <w:rFonts w:ascii="Verdana" w:hAnsi="Verdana" w:cs="Times New Roman"/>
                <w:b/>
                <w:color w:val="000000"/>
                <w:sz w:val="20"/>
                <w:szCs w:val="20"/>
              </w:rPr>
              <w:t>Statistic</w:t>
            </w:r>
          </w:p>
        </w:tc>
        <w:tc>
          <w:tcPr>
            <w:tcW w:w="28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C3D92" w:rsidRPr="00274FF1" w:rsidRDefault="003C3D92" w:rsidP="00274FF1">
            <w:pPr>
              <w:autoSpaceDE w:val="0"/>
              <w:autoSpaceDN w:val="0"/>
              <w:adjustRightInd w:val="0"/>
              <w:spacing w:after="0" w:line="240" w:lineRule="auto"/>
              <w:jc w:val="center"/>
              <w:rPr>
                <w:rFonts w:ascii="Verdana" w:hAnsi="Verdana" w:cs="Times New Roman"/>
                <w:b/>
                <w:color w:val="000000"/>
                <w:sz w:val="20"/>
                <w:szCs w:val="20"/>
              </w:rPr>
            </w:pPr>
            <w:r w:rsidRPr="00274FF1">
              <w:rPr>
                <w:rFonts w:ascii="Verdana" w:hAnsi="Verdana" w:cs="Times New Roman"/>
                <w:b/>
                <w:color w:val="000000"/>
                <w:sz w:val="20"/>
                <w:szCs w:val="20"/>
              </w:rPr>
              <w:t>df</w:t>
            </w:r>
          </w:p>
        </w:tc>
        <w:tc>
          <w:tcPr>
            <w:tcW w:w="867"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3C3D92" w:rsidRPr="00274FF1" w:rsidRDefault="003C3D92" w:rsidP="00274FF1">
            <w:pPr>
              <w:autoSpaceDE w:val="0"/>
              <w:autoSpaceDN w:val="0"/>
              <w:adjustRightInd w:val="0"/>
              <w:spacing w:after="0" w:line="240" w:lineRule="auto"/>
              <w:jc w:val="center"/>
              <w:rPr>
                <w:rFonts w:ascii="Verdana" w:hAnsi="Verdana" w:cs="Times New Roman"/>
                <w:b/>
                <w:color w:val="000000"/>
                <w:sz w:val="20"/>
                <w:szCs w:val="20"/>
              </w:rPr>
            </w:pPr>
            <w:r w:rsidRPr="00274FF1">
              <w:rPr>
                <w:rFonts w:ascii="Verdana" w:hAnsi="Verdana" w:cs="Times New Roman"/>
                <w:b/>
                <w:color w:val="000000"/>
                <w:sz w:val="20"/>
                <w:szCs w:val="20"/>
              </w:rPr>
              <w:t>Sig.</w:t>
            </w:r>
          </w:p>
        </w:tc>
      </w:tr>
      <w:tr w:rsidR="00274FF1" w:rsidRPr="00F25D05" w:rsidTr="00274FF1">
        <w:trPr>
          <w:cantSplit/>
          <w:trHeight w:val="254"/>
          <w:tblHeader/>
          <w:jc w:val="center"/>
        </w:trPr>
        <w:tc>
          <w:tcPr>
            <w:tcW w:w="1571" w:type="pct"/>
            <w:tcBorders>
              <w:top w:val="single" w:sz="2" w:space="0" w:color="000000"/>
              <w:left w:val="nil"/>
              <w:bottom w:val="single" w:sz="2"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tran_ketahananberenang</w:t>
            </w:r>
          </w:p>
        </w:tc>
        <w:tc>
          <w:tcPr>
            <w:tcW w:w="576" w:type="pct"/>
            <w:tcBorders>
              <w:top w:val="single" w:sz="4" w:space="0" w:color="auto"/>
              <w:left w:val="nil"/>
              <w:bottom w:val="single" w:sz="2"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.158</w:t>
            </w:r>
          </w:p>
        </w:tc>
        <w:tc>
          <w:tcPr>
            <w:tcW w:w="281" w:type="pct"/>
            <w:tcBorders>
              <w:top w:val="single" w:sz="4" w:space="0" w:color="auto"/>
              <w:left w:val="nil"/>
              <w:bottom w:val="single" w:sz="2"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25</w:t>
            </w:r>
          </w:p>
        </w:tc>
        <w:tc>
          <w:tcPr>
            <w:tcW w:w="682" w:type="pct"/>
            <w:tcBorders>
              <w:top w:val="single" w:sz="4" w:space="0" w:color="auto"/>
              <w:left w:val="nil"/>
              <w:bottom w:val="single" w:sz="2"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.110</w:t>
            </w:r>
          </w:p>
        </w:tc>
        <w:tc>
          <w:tcPr>
            <w:tcW w:w="741" w:type="pct"/>
            <w:tcBorders>
              <w:top w:val="single" w:sz="4" w:space="0" w:color="auto"/>
              <w:left w:val="nil"/>
              <w:bottom w:val="single" w:sz="2"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.944</w:t>
            </w:r>
          </w:p>
        </w:tc>
        <w:tc>
          <w:tcPr>
            <w:tcW w:w="281" w:type="pct"/>
            <w:tcBorders>
              <w:top w:val="single" w:sz="4" w:space="0" w:color="auto"/>
              <w:left w:val="nil"/>
              <w:bottom w:val="single" w:sz="2"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25</w:t>
            </w:r>
          </w:p>
        </w:tc>
        <w:tc>
          <w:tcPr>
            <w:tcW w:w="867" w:type="pct"/>
            <w:tcBorders>
              <w:top w:val="single" w:sz="4" w:space="0" w:color="auto"/>
              <w:left w:val="nil"/>
              <w:bottom w:val="single" w:sz="2"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.180</w:t>
            </w:r>
          </w:p>
        </w:tc>
      </w:tr>
    </w:tbl>
    <w:p w:rsidR="003C3D92" w:rsidRPr="00F25D05" w:rsidRDefault="003C3D92" w:rsidP="00274FF1">
      <w:pPr>
        <w:pStyle w:val="ListParagraph"/>
        <w:numPr>
          <w:ilvl w:val="0"/>
          <w:numId w:val="1"/>
        </w:numPr>
        <w:autoSpaceDE w:val="0"/>
        <w:autoSpaceDN w:val="0"/>
        <w:adjustRightInd w:val="0"/>
        <w:ind w:left="426" w:hanging="426"/>
        <w:rPr>
          <w:rFonts w:ascii="Verdana" w:hAnsi="Verdana"/>
          <w:color w:val="000000"/>
          <w:sz w:val="20"/>
          <w:szCs w:val="20"/>
        </w:rPr>
      </w:pPr>
      <w:r w:rsidRPr="00F25D05">
        <w:rPr>
          <w:rFonts w:ascii="Verdana" w:hAnsi="Verdana"/>
          <w:color w:val="000000"/>
          <w:sz w:val="20"/>
          <w:szCs w:val="20"/>
        </w:rPr>
        <w:t>Lilliefors Significance Correction</w:t>
      </w:r>
    </w:p>
    <w:p w:rsidR="003C3D92" w:rsidRPr="00F25D05" w:rsidRDefault="003C3D92" w:rsidP="00274FF1">
      <w:pPr>
        <w:pStyle w:val="ListParagraph"/>
        <w:autoSpaceDE w:val="0"/>
        <w:autoSpaceDN w:val="0"/>
        <w:adjustRightInd w:val="0"/>
        <w:rPr>
          <w:rFonts w:ascii="Verdana" w:hAnsi="Verdana"/>
          <w:sz w:val="20"/>
          <w:szCs w:val="20"/>
        </w:rPr>
      </w:pPr>
    </w:p>
    <w:p w:rsidR="002C49B2" w:rsidRDefault="002C49B2" w:rsidP="00274FF1">
      <w:pPr>
        <w:spacing w:after="0" w:line="240" w:lineRule="auto"/>
        <w:ind w:firstLine="720"/>
        <w:jc w:val="both"/>
        <w:rPr>
          <w:rFonts w:ascii="Verdana" w:hAnsi="Verdana" w:cs="Times New Roman"/>
          <w:sz w:val="20"/>
          <w:szCs w:val="20"/>
        </w:rPr>
        <w:sectPr w:rsidR="002C49B2" w:rsidSect="006D43C0">
          <w:type w:val="continuous"/>
          <w:pgSz w:w="11907" w:h="16840" w:code="9"/>
          <w:pgMar w:top="1418" w:right="1559" w:bottom="1418" w:left="1559" w:header="709" w:footer="709" w:gutter="0"/>
          <w:cols w:space="708"/>
          <w:titlePg/>
          <w:docGrid w:linePitch="360"/>
        </w:sectPr>
      </w:pPr>
    </w:p>
    <w:p w:rsidR="003C3D92" w:rsidRPr="00F25D05"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lastRenderedPageBreak/>
        <w:t>Pada uji homogenitas varians data diperoleh nilai signifikansi adalah 0, 375.</w:t>
      </w:r>
      <w:proofErr w:type="gramEnd"/>
      <w:r w:rsidRPr="00F25D05">
        <w:rPr>
          <w:rFonts w:ascii="Verdana" w:hAnsi="Verdana" w:cs="Times New Roman"/>
          <w:sz w:val="20"/>
          <w:szCs w:val="20"/>
        </w:rPr>
        <w:t xml:space="preserve"> Nilai </w:t>
      </w:r>
      <w:proofErr w:type="gramStart"/>
      <w:r w:rsidRPr="00F25D05">
        <w:rPr>
          <w:rFonts w:ascii="Verdana" w:hAnsi="Verdana" w:cs="Times New Roman"/>
          <w:sz w:val="20"/>
          <w:szCs w:val="20"/>
        </w:rPr>
        <w:t>ini  lebih</w:t>
      </w:r>
      <w:proofErr w:type="gramEnd"/>
      <w:r w:rsidRPr="00F25D05">
        <w:rPr>
          <w:rFonts w:ascii="Verdana" w:hAnsi="Verdana" w:cs="Times New Roman"/>
          <w:sz w:val="20"/>
          <w:szCs w:val="20"/>
        </w:rPr>
        <w:t xml:space="preserve"> besar dari 0,05 maka dapat dikatakan bahwa tidak ada perbedaan varians antara kelompok data yang dibandingkan atau dengan kata lain varians data adalah sama.Oleh karena distribusi data normal dan varians data sama maka hasil uji ANOVA adalah valid.</w:t>
      </w:r>
    </w:p>
    <w:p w:rsidR="003C3D92" w:rsidRPr="00F25D05" w:rsidRDefault="003C3D92" w:rsidP="00274FF1">
      <w:pPr>
        <w:spacing w:after="0" w:line="240" w:lineRule="auto"/>
        <w:jc w:val="center"/>
        <w:rPr>
          <w:rFonts w:ascii="Verdana" w:hAnsi="Verdana" w:cs="Times New Roman"/>
          <w:b/>
          <w:sz w:val="20"/>
          <w:szCs w:val="20"/>
        </w:rPr>
      </w:pPr>
    </w:p>
    <w:p w:rsidR="003C3D92" w:rsidRPr="00274FF1" w:rsidRDefault="00F3772D" w:rsidP="00274FF1">
      <w:pPr>
        <w:spacing w:after="0" w:line="240" w:lineRule="auto"/>
        <w:jc w:val="center"/>
        <w:rPr>
          <w:rFonts w:ascii="Verdana" w:hAnsi="Verdana" w:cs="Times New Roman"/>
          <w:sz w:val="20"/>
          <w:szCs w:val="20"/>
        </w:rPr>
      </w:pPr>
      <w:r w:rsidRPr="00F25D05">
        <w:rPr>
          <w:rFonts w:ascii="Verdana" w:hAnsi="Verdana" w:cs="Times New Roman"/>
          <w:sz w:val="20"/>
          <w:szCs w:val="20"/>
        </w:rPr>
        <w:t xml:space="preserve">Tabel </w:t>
      </w:r>
      <w:r w:rsidR="00274FF1">
        <w:rPr>
          <w:rFonts w:ascii="Verdana" w:hAnsi="Verdana" w:cs="Times New Roman"/>
          <w:sz w:val="20"/>
          <w:szCs w:val="20"/>
        </w:rPr>
        <w:t>3</w:t>
      </w:r>
    </w:p>
    <w:p w:rsidR="003C3D92" w:rsidRDefault="003C3D92" w:rsidP="00274FF1">
      <w:pPr>
        <w:spacing w:after="0" w:line="240" w:lineRule="auto"/>
        <w:jc w:val="center"/>
        <w:rPr>
          <w:rFonts w:ascii="Verdana" w:hAnsi="Verdana" w:cs="Times New Roman"/>
          <w:sz w:val="20"/>
          <w:szCs w:val="20"/>
        </w:rPr>
      </w:pPr>
      <w:r w:rsidRPr="00F25D05">
        <w:rPr>
          <w:rFonts w:ascii="Verdana" w:hAnsi="Verdana" w:cs="Times New Roman"/>
          <w:sz w:val="20"/>
          <w:szCs w:val="20"/>
        </w:rPr>
        <w:t xml:space="preserve">Hasil uji homogenitas varians data durasi ketahanan berenang </w:t>
      </w:r>
    </w:p>
    <w:p w:rsidR="00274FF1" w:rsidRPr="00F25D05" w:rsidRDefault="00274FF1" w:rsidP="00274FF1">
      <w:pPr>
        <w:spacing w:after="0" w:line="240" w:lineRule="auto"/>
        <w:jc w:val="center"/>
        <w:rPr>
          <w:rFonts w:ascii="Verdana" w:hAnsi="Verdana" w:cs="Times New Roman"/>
          <w:sz w:val="20"/>
          <w:szCs w:val="20"/>
        </w:rPr>
      </w:pPr>
    </w:p>
    <w:tbl>
      <w:tblPr>
        <w:tblW w:w="4963" w:type="pct"/>
        <w:jc w:val="center"/>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695"/>
        <w:gridCol w:w="477"/>
        <w:gridCol w:w="383"/>
        <w:gridCol w:w="515"/>
      </w:tblGrid>
      <w:tr w:rsidR="003C3D92" w:rsidRPr="00F25D05" w:rsidTr="002C49B2">
        <w:trPr>
          <w:cantSplit/>
          <w:trHeight w:val="50"/>
          <w:tblHeader/>
          <w:jc w:val="center"/>
        </w:trPr>
        <w:tc>
          <w:tcPr>
            <w:tcW w:w="3897" w:type="pct"/>
            <w:gridSpan w:val="2"/>
            <w:tcBorders>
              <w:top w:val="nil"/>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tran_KetahananBerenang</w:t>
            </w:r>
          </w:p>
        </w:tc>
        <w:tc>
          <w:tcPr>
            <w:tcW w:w="471" w:type="pct"/>
            <w:tcBorders>
              <w:top w:val="nil"/>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c>
          <w:tcPr>
            <w:tcW w:w="633" w:type="pct"/>
            <w:tcBorders>
              <w:top w:val="nil"/>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r>
      <w:tr w:rsidR="003C3D92" w:rsidRPr="00F25D05" w:rsidTr="002C49B2">
        <w:trPr>
          <w:cantSplit/>
          <w:trHeight w:val="30"/>
          <w:tblHeader/>
          <w:jc w:val="center"/>
        </w:trPr>
        <w:tc>
          <w:tcPr>
            <w:tcW w:w="3311"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Levene Statistic</w:t>
            </w:r>
          </w:p>
        </w:tc>
        <w:tc>
          <w:tcPr>
            <w:tcW w:w="586"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df1</w:t>
            </w:r>
          </w:p>
        </w:tc>
        <w:tc>
          <w:tcPr>
            <w:tcW w:w="471"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df2</w:t>
            </w:r>
          </w:p>
        </w:tc>
        <w:tc>
          <w:tcPr>
            <w:tcW w:w="633" w:type="pct"/>
            <w:tcBorders>
              <w:top w:val="single" w:sz="8" w:space="0" w:color="000000"/>
              <w:left w:val="nil"/>
              <w:bottom w:val="single" w:sz="8" w:space="0" w:color="000000"/>
              <w:right w:val="single" w:sz="8" w:space="0" w:color="000000"/>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Sig.</w:t>
            </w:r>
          </w:p>
        </w:tc>
      </w:tr>
      <w:tr w:rsidR="003C3D92" w:rsidRPr="00F25D05" w:rsidTr="002C49B2">
        <w:trPr>
          <w:cantSplit/>
          <w:trHeight w:val="30"/>
          <w:jc w:val="center"/>
        </w:trPr>
        <w:tc>
          <w:tcPr>
            <w:tcW w:w="3311"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1.119</w:t>
            </w:r>
          </w:p>
        </w:tc>
        <w:tc>
          <w:tcPr>
            <w:tcW w:w="586"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4</w:t>
            </w:r>
          </w:p>
        </w:tc>
        <w:tc>
          <w:tcPr>
            <w:tcW w:w="471"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20</w:t>
            </w:r>
          </w:p>
        </w:tc>
        <w:tc>
          <w:tcPr>
            <w:tcW w:w="633" w:type="pct"/>
            <w:tcBorders>
              <w:top w:val="single" w:sz="8" w:space="0" w:color="000000"/>
              <w:left w:val="nil"/>
              <w:bottom w:val="single" w:sz="8" w:space="0" w:color="000000"/>
              <w:right w:val="single" w:sz="8" w:space="0" w:color="000000"/>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.375</w:t>
            </w:r>
          </w:p>
        </w:tc>
      </w:tr>
    </w:tbl>
    <w:p w:rsidR="002C49B2" w:rsidRDefault="002C49B2" w:rsidP="00274FF1">
      <w:pPr>
        <w:spacing w:after="0" w:line="240" w:lineRule="auto"/>
        <w:jc w:val="center"/>
        <w:rPr>
          <w:rFonts w:ascii="Verdana" w:hAnsi="Verdana" w:cs="Times New Roman"/>
          <w:color w:val="000000"/>
          <w:sz w:val="20"/>
          <w:szCs w:val="20"/>
        </w:rPr>
        <w:sectPr w:rsidR="002C49B2" w:rsidSect="002C49B2">
          <w:type w:val="continuous"/>
          <w:pgSz w:w="11907" w:h="16840" w:code="9"/>
          <w:pgMar w:top="1418" w:right="1559" w:bottom="1418" w:left="1559" w:header="709" w:footer="709" w:gutter="0"/>
          <w:cols w:num="2" w:space="708"/>
          <w:titlePg/>
          <w:docGrid w:linePitch="360"/>
        </w:sectPr>
      </w:pPr>
    </w:p>
    <w:p w:rsidR="001608B6" w:rsidRDefault="001608B6" w:rsidP="00274FF1">
      <w:pPr>
        <w:spacing w:after="0" w:line="240" w:lineRule="auto"/>
        <w:jc w:val="center"/>
        <w:rPr>
          <w:rFonts w:ascii="Verdana" w:hAnsi="Verdana" w:cs="Times New Roman"/>
          <w:color w:val="000000"/>
          <w:sz w:val="20"/>
          <w:szCs w:val="20"/>
        </w:rPr>
      </w:pPr>
    </w:p>
    <w:p w:rsidR="003C3D92" w:rsidRPr="00F25D05" w:rsidRDefault="00F3772D" w:rsidP="00274FF1">
      <w:pPr>
        <w:spacing w:after="0" w:line="240" w:lineRule="auto"/>
        <w:jc w:val="center"/>
        <w:rPr>
          <w:rFonts w:ascii="Verdana" w:hAnsi="Verdana" w:cs="Times New Roman"/>
          <w:sz w:val="20"/>
          <w:szCs w:val="20"/>
        </w:rPr>
      </w:pPr>
      <w:proofErr w:type="gramStart"/>
      <w:r w:rsidRPr="00F25D05">
        <w:rPr>
          <w:rFonts w:ascii="Verdana" w:hAnsi="Verdana" w:cs="Times New Roman"/>
          <w:sz w:val="20"/>
          <w:szCs w:val="20"/>
        </w:rPr>
        <w:t xml:space="preserve">Tabel </w:t>
      </w:r>
      <w:r w:rsidR="00274FF1">
        <w:rPr>
          <w:rFonts w:ascii="Verdana" w:hAnsi="Verdana" w:cs="Times New Roman"/>
          <w:sz w:val="20"/>
          <w:szCs w:val="20"/>
        </w:rPr>
        <w:t>4</w:t>
      </w:r>
      <w:r w:rsidR="003C3D92" w:rsidRPr="00F25D05">
        <w:rPr>
          <w:rFonts w:ascii="Verdana" w:hAnsi="Verdana" w:cs="Times New Roman"/>
          <w:sz w:val="20"/>
          <w:szCs w:val="20"/>
        </w:rPr>
        <w:t>.</w:t>
      </w:r>
      <w:proofErr w:type="gramEnd"/>
    </w:p>
    <w:p w:rsidR="003C3D92" w:rsidRPr="00F25D05" w:rsidRDefault="003C3D92" w:rsidP="00274FF1">
      <w:pPr>
        <w:spacing w:after="0" w:line="240" w:lineRule="auto"/>
        <w:jc w:val="center"/>
        <w:rPr>
          <w:rFonts w:ascii="Verdana" w:hAnsi="Verdana" w:cs="Times New Roman"/>
          <w:sz w:val="20"/>
          <w:szCs w:val="20"/>
        </w:rPr>
      </w:pPr>
      <w:r w:rsidRPr="00F25D05">
        <w:rPr>
          <w:rFonts w:ascii="Verdana" w:hAnsi="Verdana" w:cs="Times New Roman"/>
          <w:sz w:val="20"/>
          <w:szCs w:val="20"/>
        </w:rPr>
        <w:t xml:space="preserve">Hasil Uji ANOVA </w:t>
      </w:r>
    </w:p>
    <w:p w:rsidR="00274FF1" w:rsidRDefault="00274FF1" w:rsidP="00274FF1">
      <w:pPr>
        <w:spacing w:after="0" w:line="240" w:lineRule="auto"/>
        <w:ind w:firstLine="720"/>
        <w:jc w:val="both"/>
        <w:rPr>
          <w:rFonts w:ascii="Verdana" w:hAnsi="Verdana" w:cs="Times New Roman"/>
          <w:sz w:val="20"/>
          <w:szCs w:val="20"/>
        </w:rPr>
      </w:pPr>
    </w:p>
    <w:tbl>
      <w:tblPr>
        <w:tblW w:w="418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874"/>
        <w:gridCol w:w="1797"/>
        <w:gridCol w:w="559"/>
        <w:gridCol w:w="1505"/>
        <w:gridCol w:w="1023"/>
        <w:gridCol w:w="642"/>
      </w:tblGrid>
      <w:tr w:rsidR="00274FF1" w:rsidRPr="00F25D05" w:rsidTr="002F76D5">
        <w:trPr>
          <w:cantSplit/>
          <w:trHeight w:val="50"/>
          <w:tblHeader/>
          <w:jc w:val="center"/>
        </w:trPr>
        <w:tc>
          <w:tcPr>
            <w:tcW w:w="2480" w:type="pct"/>
            <w:gridSpan w:val="2"/>
            <w:tcBorders>
              <w:top w:val="nil"/>
              <w:left w:val="nil"/>
              <w:bottom w:val="single" w:sz="8" w:space="0" w:color="000000"/>
              <w:right w:val="nil"/>
            </w:tcBorders>
            <w:shd w:val="clear" w:color="auto" w:fill="FFFFFF"/>
            <w:tcMar>
              <w:top w:w="30" w:type="dxa"/>
              <w:left w:w="30" w:type="dxa"/>
              <w:bottom w:w="30" w:type="dxa"/>
              <w:right w:w="30" w:type="dxa"/>
            </w:tcMar>
            <w:vAlign w:val="bottom"/>
          </w:tcPr>
          <w:p w:rsidR="00274FF1" w:rsidRPr="00F25D05" w:rsidRDefault="00274FF1"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tran_KetahananBerenang</w:t>
            </w:r>
          </w:p>
        </w:tc>
        <w:tc>
          <w:tcPr>
            <w:tcW w:w="378" w:type="pct"/>
            <w:tcBorders>
              <w:top w:val="nil"/>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c>
          <w:tcPr>
            <w:tcW w:w="1017" w:type="pct"/>
            <w:tcBorders>
              <w:top w:val="nil"/>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c>
          <w:tcPr>
            <w:tcW w:w="691" w:type="pct"/>
            <w:tcBorders>
              <w:top w:val="nil"/>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c>
          <w:tcPr>
            <w:tcW w:w="434" w:type="pct"/>
            <w:tcBorders>
              <w:top w:val="nil"/>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r>
      <w:tr w:rsidR="00274FF1" w:rsidRPr="00F25D05" w:rsidTr="002F76D5">
        <w:trPr>
          <w:cantSplit/>
          <w:trHeight w:val="30"/>
          <w:tblHeader/>
          <w:jc w:val="center"/>
        </w:trPr>
        <w:tc>
          <w:tcPr>
            <w:tcW w:w="1266" w:type="pct"/>
            <w:tcBorders>
              <w:top w:val="single" w:sz="8" w:space="0" w:color="000000"/>
              <w:left w:val="nil"/>
              <w:bottom w:val="single" w:sz="8" w:space="0" w:color="000000"/>
              <w:right w:val="nil"/>
            </w:tcBorders>
            <w:vAlign w:val="cente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c>
          <w:tcPr>
            <w:tcW w:w="121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274FF1" w:rsidRPr="00F25D05" w:rsidRDefault="00274FF1"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Sum of Squares</w:t>
            </w:r>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274FF1" w:rsidRPr="00F25D05" w:rsidRDefault="00274FF1"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df</w:t>
            </w:r>
          </w:p>
        </w:tc>
        <w:tc>
          <w:tcPr>
            <w:tcW w:w="1017"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274FF1" w:rsidRPr="00F25D05" w:rsidRDefault="00274FF1"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Mean Square</w:t>
            </w:r>
          </w:p>
        </w:tc>
        <w:tc>
          <w:tcPr>
            <w:tcW w:w="691"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274FF1" w:rsidRPr="00F25D05" w:rsidRDefault="00274FF1"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F</w:t>
            </w:r>
          </w:p>
        </w:tc>
        <w:tc>
          <w:tcPr>
            <w:tcW w:w="43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274FF1" w:rsidRPr="00F25D05" w:rsidRDefault="00274FF1"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Sig.</w:t>
            </w:r>
          </w:p>
        </w:tc>
      </w:tr>
      <w:tr w:rsidR="00274FF1" w:rsidRPr="00F25D05" w:rsidTr="002F76D5">
        <w:trPr>
          <w:cantSplit/>
          <w:trHeight w:val="30"/>
          <w:tblHeader/>
          <w:jc w:val="center"/>
        </w:trPr>
        <w:tc>
          <w:tcPr>
            <w:tcW w:w="1266"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Between Groups</w:t>
            </w:r>
          </w:p>
        </w:tc>
        <w:tc>
          <w:tcPr>
            <w:tcW w:w="121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.537</w:t>
            </w:r>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4</w:t>
            </w:r>
          </w:p>
        </w:tc>
        <w:tc>
          <w:tcPr>
            <w:tcW w:w="1017"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.134</w:t>
            </w:r>
          </w:p>
        </w:tc>
        <w:tc>
          <w:tcPr>
            <w:tcW w:w="691"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126.900</w:t>
            </w:r>
          </w:p>
        </w:tc>
        <w:tc>
          <w:tcPr>
            <w:tcW w:w="43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274FF1" w:rsidRPr="00F25D05" w:rsidTr="002F76D5">
        <w:trPr>
          <w:cantSplit/>
          <w:trHeight w:val="30"/>
          <w:tblHeader/>
          <w:jc w:val="center"/>
        </w:trPr>
        <w:tc>
          <w:tcPr>
            <w:tcW w:w="1266"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Within Groups</w:t>
            </w:r>
          </w:p>
        </w:tc>
        <w:tc>
          <w:tcPr>
            <w:tcW w:w="121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.021</w:t>
            </w:r>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20</w:t>
            </w:r>
          </w:p>
        </w:tc>
        <w:tc>
          <w:tcPr>
            <w:tcW w:w="1017"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.001</w:t>
            </w:r>
          </w:p>
        </w:tc>
        <w:tc>
          <w:tcPr>
            <w:tcW w:w="691"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c>
          <w:tcPr>
            <w:tcW w:w="43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r>
      <w:tr w:rsidR="00274FF1" w:rsidRPr="00F25D05" w:rsidTr="002F76D5">
        <w:trPr>
          <w:cantSplit/>
          <w:trHeight w:val="30"/>
          <w:tblHeader/>
          <w:jc w:val="center"/>
        </w:trPr>
        <w:tc>
          <w:tcPr>
            <w:tcW w:w="1266"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color w:val="000000"/>
                <w:sz w:val="20"/>
                <w:szCs w:val="20"/>
              </w:rPr>
            </w:pPr>
            <w:r>
              <w:rPr>
                <w:rFonts w:ascii="Verdana" w:hAnsi="Verdana" w:cs="Times New Roman"/>
                <w:color w:val="000000"/>
                <w:sz w:val="20"/>
                <w:szCs w:val="20"/>
              </w:rPr>
              <w:t>Total</w:t>
            </w:r>
          </w:p>
        </w:tc>
        <w:tc>
          <w:tcPr>
            <w:tcW w:w="121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Pr>
                <w:rFonts w:ascii="Verdana" w:hAnsi="Verdana" w:cs="Times New Roman"/>
                <w:color w:val="000000"/>
                <w:sz w:val="20"/>
                <w:szCs w:val="20"/>
              </w:rPr>
              <w:t>.558</w:t>
            </w:r>
          </w:p>
        </w:tc>
        <w:tc>
          <w:tcPr>
            <w:tcW w:w="378"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r>
              <w:rPr>
                <w:rFonts w:ascii="Verdana" w:hAnsi="Verdana" w:cs="Times New Roman"/>
                <w:color w:val="000000"/>
                <w:sz w:val="20"/>
                <w:szCs w:val="20"/>
              </w:rPr>
              <w:t>24</w:t>
            </w:r>
          </w:p>
        </w:tc>
        <w:tc>
          <w:tcPr>
            <w:tcW w:w="1017"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274FF1" w:rsidRPr="00F25D05" w:rsidRDefault="00274FF1" w:rsidP="00274FF1">
            <w:pPr>
              <w:autoSpaceDE w:val="0"/>
              <w:autoSpaceDN w:val="0"/>
              <w:adjustRightInd w:val="0"/>
              <w:spacing w:after="0" w:line="240" w:lineRule="auto"/>
              <w:jc w:val="right"/>
              <w:rPr>
                <w:rFonts w:ascii="Verdana" w:hAnsi="Verdana" w:cs="Times New Roman"/>
                <w:color w:val="000000"/>
                <w:sz w:val="20"/>
                <w:szCs w:val="20"/>
              </w:rPr>
            </w:pPr>
          </w:p>
        </w:tc>
        <w:tc>
          <w:tcPr>
            <w:tcW w:w="691"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c>
          <w:tcPr>
            <w:tcW w:w="434" w:type="pc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274FF1" w:rsidRPr="00F25D05" w:rsidRDefault="00274FF1" w:rsidP="00274FF1">
            <w:pPr>
              <w:autoSpaceDE w:val="0"/>
              <w:autoSpaceDN w:val="0"/>
              <w:adjustRightInd w:val="0"/>
              <w:spacing w:after="0" w:line="240" w:lineRule="auto"/>
              <w:rPr>
                <w:rFonts w:ascii="Verdana" w:hAnsi="Verdana" w:cs="Times New Roman"/>
                <w:sz w:val="20"/>
                <w:szCs w:val="20"/>
              </w:rPr>
            </w:pPr>
          </w:p>
        </w:tc>
      </w:tr>
    </w:tbl>
    <w:p w:rsidR="00274FF1" w:rsidRDefault="00274FF1" w:rsidP="00274FF1">
      <w:pPr>
        <w:spacing w:after="0" w:line="240" w:lineRule="auto"/>
        <w:ind w:firstLine="720"/>
        <w:jc w:val="both"/>
        <w:rPr>
          <w:rFonts w:ascii="Verdana" w:hAnsi="Verdana" w:cs="Times New Roman"/>
          <w:sz w:val="20"/>
          <w:szCs w:val="20"/>
        </w:rPr>
      </w:pPr>
    </w:p>
    <w:p w:rsidR="002C49B2" w:rsidRDefault="002C49B2" w:rsidP="00274FF1">
      <w:pPr>
        <w:spacing w:after="0" w:line="240" w:lineRule="auto"/>
        <w:ind w:firstLine="720"/>
        <w:jc w:val="both"/>
        <w:rPr>
          <w:rFonts w:ascii="Verdana" w:hAnsi="Verdana" w:cs="Times New Roman"/>
          <w:sz w:val="20"/>
          <w:szCs w:val="20"/>
        </w:rPr>
        <w:sectPr w:rsidR="002C49B2" w:rsidSect="006D43C0">
          <w:type w:val="continuous"/>
          <w:pgSz w:w="11907" w:h="16840" w:code="9"/>
          <w:pgMar w:top="1418" w:right="1559" w:bottom="1418" w:left="1559" w:header="709" w:footer="709" w:gutter="0"/>
          <w:cols w:space="708"/>
          <w:titlePg/>
          <w:docGrid w:linePitch="360"/>
        </w:sectPr>
      </w:pPr>
    </w:p>
    <w:p w:rsidR="001608B6" w:rsidRPr="00F25D05" w:rsidRDefault="001608B6"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lastRenderedPageBreak/>
        <w:t>Uji ANOVA diperoleh nilai signifikansi 0,000 yang lebih kecil dari 0</w:t>
      </w:r>
      <w:proofErr w:type="gramStart"/>
      <w:r w:rsidRPr="00F25D05">
        <w:rPr>
          <w:rFonts w:ascii="Verdana" w:hAnsi="Verdana" w:cs="Times New Roman"/>
          <w:sz w:val="20"/>
          <w:szCs w:val="20"/>
        </w:rPr>
        <w:t>,05</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Hal ini menunjukkan bahwa paling tidak terdapat perbedaan durasi ketahanan berenang yang bermakna pada dua kelompok.</w:t>
      </w:r>
      <w:proofErr w:type="gramEnd"/>
    </w:p>
    <w:p w:rsidR="003C3D92" w:rsidRPr="00F25D05"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 xml:space="preserve">Untuk mengetahui pada kelompok mana terdapat perbedaan bermakna tersebut maka dilanjutkan </w:t>
      </w:r>
      <w:r w:rsidRPr="00F25D05">
        <w:rPr>
          <w:rFonts w:ascii="Verdana" w:hAnsi="Verdana" w:cs="Times New Roman"/>
          <w:sz w:val="20"/>
          <w:szCs w:val="20"/>
        </w:rPr>
        <w:lastRenderedPageBreak/>
        <w:t>dengan analisis Post Hoc.</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Perbandingan  nilai</w:t>
      </w:r>
      <w:proofErr w:type="gramEnd"/>
      <w:r w:rsidRPr="00F25D05">
        <w:rPr>
          <w:rFonts w:ascii="Verdana" w:hAnsi="Verdana" w:cs="Times New Roman"/>
          <w:sz w:val="20"/>
          <w:szCs w:val="20"/>
        </w:rPr>
        <w:t xml:space="preserve"> signifikansi  kelompok akudes dengan kelompok infusa kayu secang diperoleh nilai yang lebih kecil dari 0,05. Hal ini menunjukkan bahwa antara k</w:t>
      </w:r>
      <w:r w:rsidR="001608B6" w:rsidRPr="00F25D05">
        <w:rPr>
          <w:rFonts w:ascii="Verdana" w:hAnsi="Verdana" w:cs="Times New Roman"/>
          <w:sz w:val="20"/>
          <w:szCs w:val="20"/>
        </w:rPr>
        <w:t>elompok akuades dengan kelompo</w:t>
      </w:r>
      <w:r w:rsidR="001608B6" w:rsidRPr="00F25D05">
        <w:rPr>
          <w:rFonts w:ascii="Verdana" w:hAnsi="Verdana" w:cs="Times New Roman"/>
          <w:sz w:val="20"/>
          <w:szCs w:val="20"/>
          <w:lang w:val="id-ID"/>
        </w:rPr>
        <w:t xml:space="preserve">k </w:t>
      </w:r>
      <w:r w:rsidRPr="00F25D05">
        <w:rPr>
          <w:rFonts w:ascii="Verdana" w:hAnsi="Verdana" w:cs="Times New Roman"/>
          <w:sz w:val="20"/>
          <w:szCs w:val="20"/>
        </w:rPr>
        <w:t xml:space="preserve">infusa kayu </w:t>
      </w:r>
      <w:proofErr w:type="gramStart"/>
      <w:r w:rsidRPr="00F25D05">
        <w:rPr>
          <w:rFonts w:ascii="Verdana" w:hAnsi="Verdana" w:cs="Times New Roman"/>
          <w:sz w:val="20"/>
          <w:szCs w:val="20"/>
        </w:rPr>
        <w:t>secang  terdapat</w:t>
      </w:r>
      <w:proofErr w:type="gramEnd"/>
      <w:r w:rsidRPr="00F25D05">
        <w:rPr>
          <w:rFonts w:ascii="Verdana" w:hAnsi="Verdana" w:cs="Times New Roman"/>
          <w:sz w:val="20"/>
          <w:szCs w:val="20"/>
        </w:rPr>
        <w:t xml:space="preserve"> perbedaan bermakna.  </w:t>
      </w:r>
    </w:p>
    <w:p w:rsidR="002C49B2" w:rsidRDefault="002C49B2" w:rsidP="00274FF1">
      <w:pPr>
        <w:spacing w:after="0" w:line="240" w:lineRule="auto"/>
        <w:jc w:val="center"/>
        <w:rPr>
          <w:rFonts w:ascii="Verdana" w:hAnsi="Verdana" w:cs="Times New Roman"/>
          <w:sz w:val="20"/>
          <w:szCs w:val="20"/>
        </w:rPr>
        <w:sectPr w:rsidR="002C49B2" w:rsidSect="006D142D">
          <w:type w:val="continuous"/>
          <w:pgSz w:w="11907" w:h="16840" w:code="9"/>
          <w:pgMar w:top="1418" w:right="1559" w:bottom="1418" w:left="1559" w:header="709" w:footer="709" w:gutter="0"/>
          <w:cols w:num="2" w:space="708"/>
          <w:docGrid w:linePitch="360"/>
        </w:sectPr>
      </w:pPr>
    </w:p>
    <w:p w:rsidR="00274FF1" w:rsidRDefault="00274FF1" w:rsidP="00274FF1">
      <w:pPr>
        <w:spacing w:after="0" w:line="240" w:lineRule="auto"/>
        <w:jc w:val="center"/>
        <w:rPr>
          <w:rFonts w:ascii="Verdana" w:hAnsi="Verdana" w:cs="Times New Roman"/>
          <w:sz w:val="20"/>
          <w:szCs w:val="20"/>
        </w:rPr>
      </w:pPr>
    </w:p>
    <w:p w:rsidR="003C3D92" w:rsidRPr="00F25D05" w:rsidRDefault="00F3772D" w:rsidP="00274FF1">
      <w:pPr>
        <w:spacing w:after="0" w:line="240" w:lineRule="auto"/>
        <w:jc w:val="center"/>
        <w:rPr>
          <w:rFonts w:ascii="Verdana" w:hAnsi="Verdana" w:cs="Times New Roman"/>
          <w:sz w:val="20"/>
          <w:szCs w:val="20"/>
        </w:rPr>
      </w:pPr>
      <w:proofErr w:type="gramStart"/>
      <w:r w:rsidRPr="00F25D05">
        <w:rPr>
          <w:rFonts w:ascii="Verdana" w:hAnsi="Verdana" w:cs="Times New Roman"/>
          <w:sz w:val="20"/>
          <w:szCs w:val="20"/>
        </w:rPr>
        <w:t xml:space="preserve">Tabel </w:t>
      </w:r>
      <w:r w:rsidR="00274FF1">
        <w:rPr>
          <w:rFonts w:ascii="Verdana" w:hAnsi="Verdana" w:cs="Times New Roman"/>
          <w:sz w:val="20"/>
          <w:szCs w:val="20"/>
        </w:rPr>
        <w:t>5</w:t>
      </w:r>
      <w:r w:rsidR="003C3D92" w:rsidRPr="00F25D05">
        <w:rPr>
          <w:rFonts w:ascii="Verdana" w:hAnsi="Verdana" w:cs="Times New Roman"/>
          <w:sz w:val="20"/>
          <w:szCs w:val="20"/>
        </w:rPr>
        <w:t>.</w:t>
      </w:r>
      <w:proofErr w:type="gramEnd"/>
    </w:p>
    <w:p w:rsidR="003C3D92" w:rsidRDefault="003C3D92" w:rsidP="00274FF1">
      <w:pPr>
        <w:spacing w:after="0" w:line="240" w:lineRule="auto"/>
        <w:jc w:val="center"/>
        <w:rPr>
          <w:rFonts w:ascii="Verdana" w:hAnsi="Verdana" w:cs="Times New Roman"/>
          <w:sz w:val="20"/>
          <w:szCs w:val="20"/>
        </w:rPr>
      </w:pPr>
      <w:r w:rsidRPr="00F25D05">
        <w:rPr>
          <w:rFonts w:ascii="Verdana" w:hAnsi="Verdana" w:cs="Times New Roman"/>
          <w:sz w:val="20"/>
          <w:szCs w:val="20"/>
        </w:rPr>
        <w:t>Hasil Analisis Post Hoc Durasi Ketahanan Berenang</w:t>
      </w:r>
    </w:p>
    <w:p w:rsidR="00274FF1" w:rsidRPr="00F25D05" w:rsidRDefault="00274FF1" w:rsidP="00274FF1">
      <w:pPr>
        <w:spacing w:after="0" w:line="240" w:lineRule="auto"/>
        <w:jc w:val="center"/>
        <w:rPr>
          <w:rFonts w:ascii="Verdana" w:hAnsi="Verdana" w:cs="Times New Roman"/>
          <w:sz w:val="20"/>
          <w:szCs w:val="20"/>
        </w:rPr>
      </w:pPr>
    </w:p>
    <w:tbl>
      <w:tblPr>
        <w:tblW w:w="82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86"/>
        <w:gridCol w:w="2976"/>
        <w:gridCol w:w="1276"/>
        <w:gridCol w:w="1134"/>
        <w:gridCol w:w="905"/>
      </w:tblGrid>
      <w:tr w:rsidR="003C3D92" w:rsidRPr="00F25D05" w:rsidTr="00274FF1">
        <w:trPr>
          <w:cantSplit/>
          <w:trHeight w:val="432"/>
          <w:tblHeader/>
          <w:jc w:val="center"/>
        </w:trPr>
        <w:tc>
          <w:tcPr>
            <w:tcW w:w="4962" w:type="dxa"/>
            <w:gridSpan w:val="2"/>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tran_ketahanan berenang</w:t>
            </w:r>
          </w:p>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LSD</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p>
        </w:tc>
      </w:tr>
      <w:tr w:rsidR="003C3D92" w:rsidRPr="00F25D05" w:rsidTr="00274FF1">
        <w:trPr>
          <w:cantSplit/>
          <w:trHeight w:val="420"/>
          <w:tblHeader/>
          <w:jc w:val="center"/>
        </w:trPr>
        <w:tc>
          <w:tcPr>
            <w:tcW w:w="1986" w:type="dxa"/>
            <w:tcBorders>
              <w:top w:val="single" w:sz="8" w:space="0" w:color="000000"/>
              <w:left w:val="nil"/>
              <w:bottom w:val="single" w:sz="4" w:space="0" w:color="auto"/>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 Kelompok Perlakuan</w:t>
            </w:r>
          </w:p>
        </w:tc>
        <w:tc>
          <w:tcPr>
            <w:tcW w:w="2976" w:type="dxa"/>
            <w:tcBorders>
              <w:top w:val="single" w:sz="8" w:space="0" w:color="000000"/>
              <w:left w:val="nil"/>
              <w:bottom w:val="single" w:sz="4" w:space="0" w:color="auto"/>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(J) Kelompok Perlakuan</w:t>
            </w:r>
          </w:p>
        </w:tc>
        <w:tc>
          <w:tcPr>
            <w:tcW w:w="1276" w:type="dxa"/>
            <w:tcBorders>
              <w:top w:val="single" w:sz="8" w:space="0" w:color="000000"/>
              <w:left w:val="nil"/>
              <w:bottom w:val="single" w:sz="4" w:space="0" w:color="auto"/>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Mean Difference</w:t>
            </w:r>
            <w:r w:rsidR="00274FF1">
              <w:rPr>
                <w:rFonts w:ascii="Verdana" w:hAnsi="Verdana" w:cs="Times New Roman"/>
                <w:color w:val="000000"/>
                <w:sz w:val="20"/>
                <w:szCs w:val="20"/>
              </w:rPr>
              <w:t xml:space="preserve"> </w:t>
            </w:r>
            <w:r w:rsidR="00274FF1" w:rsidRPr="00F25D05">
              <w:rPr>
                <w:rFonts w:ascii="Verdana" w:hAnsi="Verdana" w:cs="Times New Roman"/>
                <w:color w:val="000000"/>
                <w:sz w:val="20"/>
                <w:szCs w:val="20"/>
              </w:rPr>
              <w:t>(I-J)</w:t>
            </w:r>
            <w:r w:rsidRPr="00F25D05">
              <w:rPr>
                <w:rFonts w:ascii="Verdana" w:hAnsi="Verdana" w:cs="Times New Roman"/>
                <w:color w:val="000000"/>
                <w:sz w:val="20"/>
                <w:szCs w:val="20"/>
              </w:rPr>
              <w:t xml:space="preserve"> </w:t>
            </w:r>
          </w:p>
        </w:tc>
        <w:tc>
          <w:tcPr>
            <w:tcW w:w="1134" w:type="dxa"/>
            <w:tcBorders>
              <w:top w:val="single" w:sz="8" w:space="0" w:color="000000"/>
              <w:left w:val="nil"/>
              <w:bottom w:val="single" w:sz="4" w:space="0" w:color="auto"/>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Std. Error</w:t>
            </w:r>
          </w:p>
        </w:tc>
        <w:tc>
          <w:tcPr>
            <w:tcW w:w="905" w:type="dxa"/>
            <w:tcBorders>
              <w:top w:val="single" w:sz="8" w:space="0" w:color="000000"/>
              <w:left w:val="nil"/>
              <w:bottom w:val="single" w:sz="4" w:space="0" w:color="auto"/>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Sig.</w:t>
            </w:r>
          </w:p>
        </w:tc>
      </w:tr>
      <w:tr w:rsidR="003C3D92" w:rsidRPr="00F25D05" w:rsidTr="00274FF1">
        <w:trPr>
          <w:cantSplit/>
          <w:trHeight w:val="30"/>
          <w:tblHeader/>
          <w:jc w:val="center"/>
        </w:trPr>
        <w:tc>
          <w:tcPr>
            <w:tcW w:w="1986"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Aquades</w:t>
            </w: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6,5%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-.11424</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19,5%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-.14928</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32,5%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-.29134</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45,5%</w:t>
            </w:r>
          </w:p>
        </w:tc>
        <w:tc>
          <w:tcPr>
            <w:tcW w:w="1276"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-.42201</w:t>
            </w:r>
            <w:r w:rsidRPr="00F25D05">
              <w:rPr>
                <w:rFonts w:ascii="Verdana" w:hAnsi="Verdana" w:cs="Times New Roman"/>
                <w:color w:val="000000"/>
                <w:sz w:val="20"/>
                <w:szCs w:val="20"/>
                <w:vertAlign w:val="superscript"/>
              </w:rPr>
              <w:t>*</w:t>
            </w:r>
          </w:p>
        </w:tc>
        <w:tc>
          <w:tcPr>
            <w:tcW w:w="1134"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val="restart"/>
            <w:tcBorders>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6,5%</w:t>
            </w:r>
          </w:p>
        </w:tc>
        <w:tc>
          <w:tcPr>
            <w:tcW w:w="2976" w:type="dxa"/>
            <w:tcBorders>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Aquades</w:t>
            </w:r>
          </w:p>
        </w:tc>
        <w:tc>
          <w:tcPr>
            <w:tcW w:w="1276"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.11424</w:t>
            </w:r>
            <w:r w:rsidRPr="00F25D05">
              <w:rPr>
                <w:rFonts w:ascii="Verdana" w:hAnsi="Verdana" w:cs="Times New Roman"/>
                <w:color w:val="000000"/>
                <w:sz w:val="20"/>
                <w:szCs w:val="20"/>
                <w:vertAlign w:val="superscript"/>
              </w:rPr>
              <w:t>*</w:t>
            </w:r>
          </w:p>
        </w:tc>
        <w:tc>
          <w:tcPr>
            <w:tcW w:w="1134"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19,5%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-.03504</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.104</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32,5%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-.17710</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45,5%</w:t>
            </w:r>
          </w:p>
        </w:tc>
        <w:tc>
          <w:tcPr>
            <w:tcW w:w="1276"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-.30777</w:t>
            </w:r>
            <w:r w:rsidRPr="00F25D05">
              <w:rPr>
                <w:rFonts w:ascii="Verdana" w:hAnsi="Verdana" w:cs="Times New Roman"/>
                <w:color w:val="000000"/>
                <w:sz w:val="20"/>
                <w:szCs w:val="20"/>
                <w:vertAlign w:val="superscript"/>
              </w:rPr>
              <w:t>*</w:t>
            </w:r>
          </w:p>
        </w:tc>
        <w:tc>
          <w:tcPr>
            <w:tcW w:w="1134"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val="restart"/>
            <w:tcBorders>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19,5%</w:t>
            </w:r>
          </w:p>
        </w:tc>
        <w:tc>
          <w:tcPr>
            <w:tcW w:w="2976" w:type="dxa"/>
            <w:tcBorders>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Aquades</w:t>
            </w:r>
          </w:p>
        </w:tc>
        <w:tc>
          <w:tcPr>
            <w:tcW w:w="1276"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.14928</w:t>
            </w:r>
            <w:r w:rsidRPr="00F25D05">
              <w:rPr>
                <w:rFonts w:ascii="Verdana" w:hAnsi="Verdana" w:cs="Times New Roman"/>
                <w:color w:val="000000"/>
                <w:sz w:val="20"/>
                <w:szCs w:val="20"/>
                <w:vertAlign w:val="superscript"/>
              </w:rPr>
              <w:t>*</w:t>
            </w:r>
          </w:p>
        </w:tc>
        <w:tc>
          <w:tcPr>
            <w:tcW w:w="1134"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6,5%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.03504</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.104</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32,5%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-.14206</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45,5%</w:t>
            </w:r>
          </w:p>
        </w:tc>
        <w:tc>
          <w:tcPr>
            <w:tcW w:w="1276"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-.27273</w:t>
            </w:r>
            <w:r w:rsidRPr="00F25D05">
              <w:rPr>
                <w:rFonts w:ascii="Verdana" w:hAnsi="Verdana" w:cs="Times New Roman"/>
                <w:color w:val="000000"/>
                <w:sz w:val="20"/>
                <w:szCs w:val="20"/>
                <w:vertAlign w:val="superscript"/>
              </w:rPr>
              <w:t>*</w:t>
            </w:r>
          </w:p>
        </w:tc>
        <w:tc>
          <w:tcPr>
            <w:tcW w:w="1134"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val="restart"/>
            <w:tcBorders>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32,5%</w:t>
            </w:r>
          </w:p>
        </w:tc>
        <w:tc>
          <w:tcPr>
            <w:tcW w:w="2976" w:type="dxa"/>
            <w:tcBorders>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Aquades</w:t>
            </w:r>
          </w:p>
        </w:tc>
        <w:tc>
          <w:tcPr>
            <w:tcW w:w="1276"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.29134</w:t>
            </w:r>
            <w:r w:rsidRPr="00F25D05">
              <w:rPr>
                <w:rFonts w:ascii="Verdana" w:hAnsi="Verdana" w:cs="Times New Roman"/>
                <w:color w:val="000000"/>
                <w:sz w:val="20"/>
                <w:szCs w:val="20"/>
                <w:vertAlign w:val="superscript"/>
              </w:rPr>
              <w:t>*</w:t>
            </w:r>
          </w:p>
        </w:tc>
        <w:tc>
          <w:tcPr>
            <w:tcW w:w="1134"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6,5%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.17710</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19,5%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.14206</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45,5%</w:t>
            </w:r>
          </w:p>
        </w:tc>
        <w:tc>
          <w:tcPr>
            <w:tcW w:w="1276"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-.13067</w:t>
            </w:r>
            <w:r w:rsidRPr="00F25D05">
              <w:rPr>
                <w:rFonts w:ascii="Verdana" w:hAnsi="Verdana" w:cs="Times New Roman"/>
                <w:color w:val="000000"/>
                <w:sz w:val="20"/>
                <w:szCs w:val="20"/>
                <w:vertAlign w:val="superscript"/>
              </w:rPr>
              <w:t>*</w:t>
            </w:r>
          </w:p>
        </w:tc>
        <w:tc>
          <w:tcPr>
            <w:tcW w:w="1134"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val="restart"/>
            <w:tcBorders>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45,5%</w:t>
            </w:r>
          </w:p>
        </w:tc>
        <w:tc>
          <w:tcPr>
            <w:tcW w:w="2976" w:type="dxa"/>
            <w:tcBorders>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Aquades</w:t>
            </w:r>
          </w:p>
        </w:tc>
        <w:tc>
          <w:tcPr>
            <w:tcW w:w="1276"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.42201</w:t>
            </w:r>
            <w:r w:rsidRPr="00F25D05">
              <w:rPr>
                <w:rFonts w:ascii="Verdana" w:hAnsi="Verdana" w:cs="Times New Roman"/>
                <w:color w:val="000000"/>
                <w:sz w:val="20"/>
                <w:szCs w:val="20"/>
                <w:vertAlign w:val="superscript"/>
              </w:rPr>
              <w:t>*</w:t>
            </w:r>
          </w:p>
        </w:tc>
        <w:tc>
          <w:tcPr>
            <w:tcW w:w="1134"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6,5%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.30777</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19,5%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.27273</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0"/>
          <w:tblHeader/>
          <w:jc w:val="center"/>
        </w:trPr>
        <w:tc>
          <w:tcPr>
            <w:tcW w:w="1986"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9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Infusa Kayu Secang 32,5%</w:t>
            </w:r>
          </w:p>
        </w:tc>
        <w:tc>
          <w:tcPr>
            <w:tcW w:w="127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.13067</w:t>
            </w:r>
            <w:r w:rsidRPr="00F25D05">
              <w:rPr>
                <w:rFonts w:ascii="Verdana" w:hAnsi="Verdana" w:cs="Times New Roman"/>
                <w:color w:val="000000"/>
                <w:sz w:val="20"/>
                <w:szCs w:val="20"/>
                <w:vertAlign w:val="superscript"/>
              </w:rPr>
              <w:t>*</w:t>
            </w:r>
          </w:p>
        </w:tc>
        <w:tc>
          <w:tcPr>
            <w:tcW w:w="1134"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.02058</w:t>
            </w:r>
          </w:p>
        </w:tc>
        <w:tc>
          <w:tcPr>
            <w:tcW w:w="905"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274FF1">
        <w:trPr>
          <w:cantSplit/>
          <w:trHeight w:val="377"/>
          <w:jc w:val="center"/>
        </w:trPr>
        <w:tc>
          <w:tcPr>
            <w:tcW w:w="6238" w:type="dxa"/>
            <w:gridSpan w:val="3"/>
            <w:tcBorders>
              <w:top w:val="single" w:sz="8" w:space="0" w:color="000000"/>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 xml:space="preserve">*. </w:t>
            </w:r>
            <w:r w:rsidRPr="00F25D05">
              <w:rPr>
                <w:rFonts w:ascii="Verdana" w:hAnsi="Verdana" w:cs="Times New Roman"/>
                <w:i/>
                <w:color w:val="000000"/>
                <w:sz w:val="20"/>
                <w:szCs w:val="20"/>
              </w:rPr>
              <w:t>The mean difference is significant at the .05 level.</w:t>
            </w:r>
          </w:p>
        </w:tc>
        <w:tc>
          <w:tcPr>
            <w:tcW w:w="1134" w:type="dxa"/>
            <w:tcBorders>
              <w:top w:val="single" w:sz="8" w:space="0" w:color="000000"/>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c>
          <w:tcPr>
            <w:tcW w:w="905" w:type="dxa"/>
            <w:tcBorders>
              <w:top w:val="single" w:sz="8" w:space="0" w:color="000000"/>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r>
    </w:tbl>
    <w:p w:rsidR="001608B6" w:rsidRDefault="001608B6" w:rsidP="00274FF1">
      <w:pPr>
        <w:spacing w:after="0" w:line="240" w:lineRule="auto"/>
        <w:jc w:val="both"/>
        <w:rPr>
          <w:rFonts w:ascii="Verdana" w:hAnsi="Verdana" w:cs="Times New Roman"/>
          <w:sz w:val="20"/>
          <w:szCs w:val="20"/>
        </w:rPr>
      </w:pPr>
    </w:p>
    <w:p w:rsidR="002C49B2" w:rsidRDefault="002C49B2" w:rsidP="00274FF1">
      <w:pPr>
        <w:spacing w:after="0" w:line="240" w:lineRule="auto"/>
        <w:ind w:firstLine="720"/>
        <w:jc w:val="both"/>
        <w:rPr>
          <w:rFonts w:ascii="Verdana" w:hAnsi="Verdana" w:cs="Times New Roman"/>
          <w:sz w:val="20"/>
          <w:szCs w:val="20"/>
        </w:rPr>
        <w:sectPr w:rsidR="002C49B2" w:rsidSect="006D43C0">
          <w:type w:val="continuous"/>
          <w:pgSz w:w="11907" w:h="16840" w:code="9"/>
          <w:pgMar w:top="1418" w:right="1559" w:bottom="1418" w:left="1559" w:header="709" w:footer="709" w:gutter="0"/>
          <w:cols w:space="708"/>
          <w:titlePg/>
          <w:docGrid w:linePitch="360"/>
        </w:sectPr>
      </w:pPr>
    </w:p>
    <w:p w:rsidR="003C3D92" w:rsidRPr="00F25D05" w:rsidRDefault="003C3D92"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lastRenderedPageBreak/>
        <w:t>Nilai signifikansi antar kelompok infusa kayu secang menunjukkan perbedaaan bermakna, kecuali pada kelompok infusa kayu secang 6</w:t>
      </w:r>
      <w:proofErr w:type="gramStart"/>
      <w:r w:rsidRPr="00F25D05">
        <w:rPr>
          <w:rFonts w:ascii="Verdana" w:hAnsi="Verdana" w:cs="Times New Roman"/>
          <w:sz w:val="20"/>
          <w:szCs w:val="20"/>
        </w:rPr>
        <w:t>,5</w:t>
      </w:r>
      <w:proofErr w:type="gramEnd"/>
      <w:r w:rsidRPr="00F25D05">
        <w:rPr>
          <w:rFonts w:ascii="Verdana" w:hAnsi="Verdana" w:cs="Times New Roman"/>
          <w:sz w:val="20"/>
          <w:szCs w:val="20"/>
        </w:rPr>
        <w:t xml:space="preserve">% dan 19,5% yang menunjukkan perbedaaan tidak bermakna. Hal ini berarti </w:t>
      </w:r>
      <w:proofErr w:type="gramStart"/>
      <w:r w:rsidRPr="00F25D05">
        <w:rPr>
          <w:rFonts w:ascii="Verdana" w:hAnsi="Verdana" w:cs="Times New Roman"/>
          <w:sz w:val="20"/>
          <w:szCs w:val="20"/>
        </w:rPr>
        <w:t xml:space="preserve">efek  </w:t>
      </w:r>
      <w:r w:rsidRPr="00F25D05">
        <w:rPr>
          <w:rFonts w:ascii="Verdana" w:hAnsi="Verdana" w:cs="Times New Roman"/>
          <w:sz w:val="20"/>
          <w:szCs w:val="20"/>
        </w:rPr>
        <w:lastRenderedPageBreak/>
        <w:t>stimulan</w:t>
      </w:r>
      <w:proofErr w:type="gramEnd"/>
      <w:r w:rsidRPr="00F25D05">
        <w:rPr>
          <w:rFonts w:ascii="Verdana" w:hAnsi="Verdana" w:cs="Times New Roman"/>
          <w:sz w:val="20"/>
          <w:szCs w:val="20"/>
        </w:rPr>
        <w:t xml:space="preserve"> infusa kayu secang 6,5% dan 19,5% adalah sama sedangkan peningkatan konsentrasi infusa kayu secang 32,5% dan 45,5% menunjukkan peningkatan efek stimulan. </w:t>
      </w:r>
    </w:p>
    <w:p w:rsidR="002C49B2" w:rsidRDefault="002C49B2" w:rsidP="00274FF1">
      <w:pPr>
        <w:spacing w:after="0" w:line="240" w:lineRule="auto"/>
        <w:ind w:left="284" w:firstLine="567"/>
        <w:jc w:val="center"/>
        <w:rPr>
          <w:rFonts w:ascii="Verdana" w:hAnsi="Verdana" w:cs="Times New Roman"/>
          <w:b/>
          <w:bCs/>
          <w:sz w:val="20"/>
          <w:szCs w:val="20"/>
        </w:rPr>
        <w:sectPr w:rsidR="002C49B2" w:rsidSect="002C49B2">
          <w:type w:val="continuous"/>
          <w:pgSz w:w="11907" w:h="16840" w:code="9"/>
          <w:pgMar w:top="1418" w:right="1559" w:bottom="1418" w:left="1559" w:header="709" w:footer="709" w:gutter="0"/>
          <w:cols w:num="2" w:space="708"/>
          <w:titlePg/>
          <w:docGrid w:linePitch="360"/>
        </w:sectPr>
      </w:pPr>
    </w:p>
    <w:p w:rsidR="003C3D92" w:rsidRDefault="003C3D92" w:rsidP="00274FF1">
      <w:pPr>
        <w:spacing w:after="0" w:line="240" w:lineRule="auto"/>
        <w:ind w:left="284" w:firstLine="567"/>
        <w:jc w:val="center"/>
        <w:rPr>
          <w:rFonts w:ascii="Verdana" w:hAnsi="Verdana" w:cs="Times New Roman"/>
          <w:b/>
          <w:bCs/>
          <w:sz w:val="20"/>
          <w:szCs w:val="20"/>
        </w:rPr>
      </w:pPr>
    </w:p>
    <w:p w:rsidR="002C49B2" w:rsidRDefault="002C49B2" w:rsidP="00274FF1">
      <w:pPr>
        <w:spacing w:after="0" w:line="240" w:lineRule="auto"/>
        <w:ind w:left="284" w:firstLine="567"/>
        <w:jc w:val="center"/>
        <w:rPr>
          <w:rFonts w:ascii="Verdana" w:hAnsi="Verdana" w:cs="Times New Roman"/>
          <w:b/>
          <w:bCs/>
          <w:sz w:val="20"/>
          <w:szCs w:val="20"/>
        </w:rPr>
      </w:pPr>
    </w:p>
    <w:p w:rsidR="002C49B2" w:rsidRPr="00F25D05" w:rsidRDefault="002C49B2" w:rsidP="00274FF1">
      <w:pPr>
        <w:spacing w:after="0" w:line="240" w:lineRule="auto"/>
        <w:ind w:left="284" w:firstLine="567"/>
        <w:jc w:val="center"/>
        <w:rPr>
          <w:rFonts w:ascii="Verdana" w:hAnsi="Verdana" w:cs="Times New Roman"/>
          <w:b/>
          <w:bCs/>
          <w:sz w:val="20"/>
          <w:szCs w:val="20"/>
        </w:rPr>
      </w:pPr>
    </w:p>
    <w:p w:rsidR="003C3D92" w:rsidRPr="00F25D05" w:rsidRDefault="00F3772D" w:rsidP="00274FF1">
      <w:pPr>
        <w:spacing w:after="0" w:line="240" w:lineRule="auto"/>
        <w:jc w:val="center"/>
        <w:rPr>
          <w:rFonts w:ascii="Verdana" w:hAnsi="Verdana" w:cs="Times New Roman"/>
          <w:bCs/>
          <w:sz w:val="20"/>
          <w:szCs w:val="20"/>
        </w:rPr>
      </w:pPr>
      <w:proofErr w:type="gramStart"/>
      <w:r w:rsidRPr="00F25D05">
        <w:rPr>
          <w:rFonts w:ascii="Verdana" w:hAnsi="Verdana" w:cs="Times New Roman"/>
          <w:bCs/>
          <w:sz w:val="20"/>
          <w:szCs w:val="20"/>
        </w:rPr>
        <w:lastRenderedPageBreak/>
        <w:t xml:space="preserve">Tabel </w:t>
      </w:r>
      <w:r w:rsidR="00274FF1">
        <w:rPr>
          <w:rFonts w:ascii="Verdana" w:hAnsi="Verdana" w:cs="Times New Roman"/>
          <w:bCs/>
          <w:sz w:val="20"/>
          <w:szCs w:val="20"/>
        </w:rPr>
        <w:t>6</w:t>
      </w:r>
      <w:r w:rsidR="003C3D92" w:rsidRPr="00F25D05">
        <w:rPr>
          <w:rFonts w:ascii="Verdana" w:hAnsi="Verdana" w:cs="Times New Roman"/>
          <w:bCs/>
          <w:sz w:val="20"/>
          <w:szCs w:val="20"/>
        </w:rPr>
        <w:t>.</w:t>
      </w:r>
      <w:proofErr w:type="gramEnd"/>
    </w:p>
    <w:p w:rsidR="003C3D92" w:rsidRDefault="003C3D92" w:rsidP="00274FF1">
      <w:pPr>
        <w:spacing w:after="0" w:line="240" w:lineRule="auto"/>
        <w:jc w:val="center"/>
        <w:rPr>
          <w:rFonts w:ascii="Verdana" w:hAnsi="Verdana" w:cs="Times New Roman"/>
          <w:bCs/>
          <w:sz w:val="20"/>
          <w:szCs w:val="20"/>
        </w:rPr>
      </w:pPr>
      <w:r w:rsidRPr="00F25D05">
        <w:rPr>
          <w:rFonts w:ascii="Verdana" w:hAnsi="Verdana" w:cs="Times New Roman"/>
          <w:bCs/>
          <w:sz w:val="20"/>
          <w:szCs w:val="20"/>
        </w:rPr>
        <w:t>Hasil Uji Korelasi Pearson</w:t>
      </w:r>
    </w:p>
    <w:p w:rsidR="00274FF1" w:rsidRDefault="00274FF1" w:rsidP="00274FF1">
      <w:pPr>
        <w:spacing w:after="0" w:line="240" w:lineRule="auto"/>
        <w:jc w:val="center"/>
        <w:rPr>
          <w:rFonts w:ascii="Verdana" w:hAnsi="Verdana" w:cs="Times New Roman"/>
          <w:bCs/>
          <w:sz w:val="20"/>
          <w:szCs w:val="20"/>
        </w:rPr>
      </w:pPr>
    </w:p>
    <w:p w:rsidR="00274FF1" w:rsidRPr="00F25D05" w:rsidRDefault="00274FF1" w:rsidP="00274FF1">
      <w:pPr>
        <w:spacing w:after="0" w:line="240" w:lineRule="auto"/>
        <w:jc w:val="center"/>
        <w:rPr>
          <w:rFonts w:ascii="Verdana" w:hAnsi="Verdana" w:cs="Times New Roman"/>
          <w:bCs/>
          <w:sz w:val="20"/>
          <w:szCs w:val="20"/>
        </w:rPr>
      </w:pPr>
    </w:p>
    <w:tbl>
      <w:tblPr>
        <w:tblW w:w="8311" w:type="dxa"/>
        <w:jc w:val="center"/>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78"/>
        <w:gridCol w:w="2147"/>
        <w:gridCol w:w="1756"/>
        <w:gridCol w:w="2530"/>
      </w:tblGrid>
      <w:tr w:rsidR="003C3D92" w:rsidRPr="00F25D05" w:rsidTr="00010250">
        <w:trPr>
          <w:cantSplit/>
          <w:trHeight w:val="176"/>
          <w:tblHeader/>
          <w:jc w:val="center"/>
        </w:trPr>
        <w:tc>
          <w:tcPr>
            <w:tcW w:w="1878"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c>
          <w:tcPr>
            <w:tcW w:w="2147"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c>
          <w:tcPr>
            <w:tcW w:w="1756"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Kelompok Perlakuan</w:t>
            </w:r>
          </w:p>
        </w:tc>
        <w:tc>
          <w:tcPr>
            <w:tcW w:w="253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vAlign w:val="bottom"/>
          </w:tcPr>
          <w:p w:rsidR="003C3D92" w:rsidRPr="00F25D05" w:rsidRDefault="003C3D92" w:rsidP="00274FF1">
            <w:pPr>
              <w:autoSpaceDE w:val="0"/>
              <w:autoSpaceDN w:val="0"/>
              <w:adjustRightInd w:val="0"/>
              <w:spacing w:after="0" w:line="240" w:lineRule="auto"/>
              <w:jc w:val="center"/>
              <w:rPr>
                <w:rFonts w:ascii="Verdana" w:hAnsi="Verdana" w:cs="Times New Roman"/>
                <w:color w:val="000000"/>
                <w:sz w:val="20"/>
                <w:szCs w:val="20"/>
              </w:rPr>
            </w:pPr>
            <w:r w:rsidRPr="00F25D05">
              <w:rPr>
                <w:rFonts w:ascii="Verdana" w:hAnsi="Verdana" w:cs="Times New Roman"/>
                <w:color w:val="000000"/>
                <w:sz w:val="20"/>
                <w:szCs w:val="20"/>
              </w:rPr>
              <w:t>Ketahanan Berenang</w:t>
            </w:r>
          </w:p>
        </w:tc>
      </w:tr>
      <w:tr w:rsidR="003C3D92" w:rsidRPr="00F25D05" w:rsidTr="00010250">
        <w:trPr>
          <w:cantSplit/>
          <w:trHeight w:val="30"/>
          <w:tblHeader/>
          <w:jc w:val="center"/>
        </w:trPr>
        <w:tc>
          <w:tcPr>
            <w:tcW w:w="1878"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Kelompok Perlakuan</w:t>
            </w:r>
          </w:p>
        </w:tc>
        <w:tc>
          <w:tcPr>
            <w:tcW w:w="2147" w:type="dxa"/>
            <w:tcBorders>
              <w:top w:val="single" w:sz="8" w:space="0" w:color="000000"/>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Pearson Correlation</w:t>
            </w:r>
          </w:p>
        </w:tc>
        <w:tc>
          <w:tcPr>
            <w:tcW w:w="1756" w:type="dxa"/>
            <w:tcBorders>
              <w:top w:val="single" w:sz="8" w:space="0" w:color="000000"/>
              <w:left w:val="nil"/>
              <w:bottom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w:t>
            </w:r>
          </w:p>
        </w:tc>
        <w:tc>
          <w:tcPr>
            <w:tcW w:w="2530" w:type="dxa"/>
            <w:tcBorders>
              <w:top w:val="single" w:sz="8" w:space="0" w:color="000000"/>
              <w:left w:val="nil"/>
              <w:bottom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.942</w:t>
            </w:r>
            <w:r w:rsidRPr="00F25D05">
              <w:rPr>
                <w:rFonts w:ascii="Verdana" w:hAnsi="Verdana" w:cs="Times New Roman"/>
                <w:color w:val="000000"/>
                <w:sz w:val="20"/>
                <w:szCs w:val="20"/>
                <w:vertAlign w:val="superscript"/>
              </w:rPr>
              <w:t>**</w:t>
            </w:r>
          </w:p>
        </w:tc>
      </w:tr>
      <w:tr w:rsidR="003C3D92" w:rsidRPr="00F25D05" w:rsidTr="00010250">
        <w:trPr>
          <w:cantSplit/>
          <w:trHeight w:val="55"/>
          <w:tblHeader/>
          <w:jc w:val="center"/>
        </w:trPr>
        <w:tc>
          <w:tcPr>
            <w:tcW w:w="1878"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147" w:type="dxa"/>
            <w:tcBorders>
              <w:top w:val="nil"/>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Sig. (2-tailed)</w:t>
            </w:r>
          </w:p>
        </w:tc>
        <w:tc>
          <w:tcPr>
            <w:tcW w:w="1756" w:type="dxa"/>
            <w:tcBorders>
              <w:top w:val="nil"/>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c>
          <w:tcPr>
            <w:tcW w:w="2530" w:type="dxa"/>
            <w:tcBorders>
              <w:top w:val="nil"/>
              <w:left w:val="nil"/>
              <w:bottom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r>
      <w:tr w:rsidR="003C3D92" w:rsidRPr="00F25D05" w:rsidTr="00010250">
        <w:trPr>
          <w:cantSplit/>
          <w:trHeight w:val="79"/>
          <w:tblHeader/>
          <w:jc w:val="center"/>
        </w:trPr>
        <w:tc>
          <w:tcPr>
            <w:tcW w:w="1878"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147" w:type="dxa"/>
            <w:tcBorders>
              <w:top w:val="nil"/>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N</w:t>
            </w:r>
          </w:p>
        </w:tc>
        <w:tc>
          <w:tcPr>
            <w:tcW w:w="1756" w:type="dxa"/>
            <w:tcBorders>
              <w:top w:val="nil"/>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25</w:t>
            </w:r>
          </w:p>
        </w:tc>
        <w:tc>
          <w:tcPr>
            <w:tcW w:w="2530" w:type="dxa"/>
            <w:tcBorders>
              <w:top w:val="nil"/>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25</w:t>
            </w:r>
          </w:p>
        </w:tc>
      </w:tr>
      <w:tr w:rsidR="003C3D92" w:rsidRPr="00F25D05" w:rsidTr="00010250">
        <w:trPr>
          <w:cantSplit/>
          <w:trHeight w:val="91"/>
          <w:tblHeader/>
          <w:jc w:val="center"/>
        </w:trPr>
        <w:tc>
          <w:tcPr>
            <w:tcW w:w="1878" w:type="dxa"/>
            <w:vMerge w:val="restart"/>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Ketahanan Berenang</w:t>
            </w:r>
          </w:p>
        </w:tc>
        <w:tc>
          <w:tcPr>
            <w:tcW w:w="2147" w:type="dxa"/>
            <w:tcBorders>
              <w:top w:val="single" w:sz="8" w:space="0" w:color="000000"/>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Pearson Correlation</w:t>
            </w:r>
          </w:p>
        </w:tc>
        <w:tc>
          <w:tcPr>
            <w:tcW w:w="1756" w:type="dxa"/>
            <w:tcBorders>
              <w:top w:val="single" w:sz="8" w:space="0" w:color="000000"/>
              <w:left w:val="nil"/>
              <w:bottom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.942</w:t>
            </w:r>
            <w:r w:rsidRPr="00F25D05">
              <w:rPr>
                <w:rFonts w:ascii="Verdana" w:hAnsi="Verdana" w:cs="Times New Roman"/>
                <w:color w:val="000000"/>
                <w:sz w:val="20"/>
                <w:szCs w:val="20"/>
                <w:vertAlign w:val="superscript"/>
              </w:rPr>
              <w:t>**</w:t>
            </w:r>
          </w:p>
        </w:tc>
        <w:tc>
          <w:tcPr>
            <w:tcW w:w="2530" w:type="dxa"/>
            <w:tcBorders>
              <w:top w:val="single" w:sz="8" w:space="0" w:color="000000"/>
              <w:left w:val="nil"/>
              <w:bottom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1</w:t>
            </w:r>
          </w:p>
        </w:tc>
      </w:tr>
      <w:tr w:rsidR="003C3D92" w:rsidRPr="00F25D05" w:rsidTr="00010250">
        <w:trPr>
          <w:cantSplit/>
          <w:trHeight w:val="55"/>
          <w:tblHeader/>
          <w:jc w:val="center"/>
        </w:trPr>
        <w:tc>
          <w:tcPr>
            <w:tcW w:w="1878"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p>
        </w:tc>
        <w:tc>
          <w:tcPr>
            <w:tcW w:w="2147" w:type="dxa"/>
            <w:tcBorders>
              <w:top w:val="nil"/>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Sig. (2-tailed)</w:t>
            </w:r>
          </w:p>
        </w:tc>
        <w:tc>
          <w:tcPr>
            <w:tcW w:w="1756" w:type="dxa"/>
            <w:tcBorders>
              <w:top w:val="nil"/>
              <w:left w:val="nil"/>
              <w:bottom w:val="nil"/>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.000</w:t>
            </w:r>
          </w:p>
        </w:tc>
        <w:tc>
          <w:tcPr>
            <w:tcW w:w="2530" w:type="dxa"/>
            <w:tcBorders>
              <w:top w:val="nil"/>
              <w:left w:val="nil"/>
              <w:bottom w:val="nil"/>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r>
      <w:tr w:rsidR="003C3D92" w:rsidRPr="00F25D05" w:rsidTr="00010250">
        <w:trPr>
          <w:cantSplit/>
          <w:trHeight w:val="55"/>
          <w:tblHeader/>
          <w:jc w:val="center"/>
        </w:trPr>
        <w:tc>
          <w:tcPr>
            <w:tcW w:w="1878" w:type="dxa"/>
            <w:vMerge/>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c>
          <w:tcPr>
            <w:tcW w:w="2147" w:type="dxa"/>
            <w:tcBorders>
              <w:top w:val="nil"/>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N</w:t>
            </w:r>
          </w:p>
        </w:tc>
        <w:tc>
          <w:tcPr>
            <w:tcW w:w="1756" w:type="dxa"/>
            <w:tcBorders>
              <w:top w:val="nil"/>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25</w:t>
            </w:r>
          </w:p>
        </w:tc>
        <w:tc>
          <w:tcPr>
            <w:tcW w:w="2530" w:type="dxa"/>
            <w:tcBorders>
              <w:top w:val="nil"/>
              <w:left w:val="nil"/>
              <w:bottom w:val="single" w:sz="8" w:space="0" w:color="000000"/>
              <w:right w:val="nil"/>
            </w:tcBorders>
            <w:shd w:val="clear" w:color="auto" w:fill="FFFFFF"/>
            <w:tcMar>
              <w:top w:w="30" w:type="dxa"/>
              <w:left w:w="30" w:type="dxa"/>
              <w:bottom w:w="30" w:type="dxa"/>
              <w:right w:w="30" w:type="dxa"/>
            </w:tcMar>
            <w:vAlign w:val="center"/>
          </w:tcPr>
          <w:p w:rsidR="003C3D92" w:rsidRPr="00F25D05" w:rsidRDefault="003C3D92" w:rsidP="00274FF1">
            <w:pPr>
              <w:autoSpaceDE w:val="0"/>
              <w:autoSpaceDN w:val="0"/>
              <w:adjustRightInd w:val="0"/>
              <w:spacing w:after="0" w:line="240" w:lineRule="auto"/>
              <w:jc w:val="right"/>
              <w:rPr>
                <w:rFonts w:ascii="Verdana" w:hAnsi="Verdana" w:cs="Times New Roman"/>
                <w:color w:val="000000"/>
                <w:sz w:val="20"/>
                <w:szCs w:val="20"/>
              </w:rPr>
            </w:pPr>
            <w:r w:rsidRPr="00F25D05">
              <w:rPr>
                <w:rFonts w:ascii="Verdana" w:hAnsi="Verdana" w:cs="Times New Roman"/>
                <w:color w:val="000000"/>
                <w:sz w:val="20"/>
                <w:szCs w:val="20"/>
              </w:rPr>
              <w:t>25</w:t>
            </w:r>
          </w:p>
        </w:tc>
      </w:tr>
      <w:tr w:rsidR="003C3D92" w:rsidRPr="00F25D05" w:rsidTr="00010250">
        <w:trPr>
          <w:cantSplit/>
          <w:trHeight w:val="86"/>
          <w:jc w:val="center"/>
        </w:trPr>
        <w:tc>
          <w:tcPr>
            <w:tcW w:w="5781" w:type="dxa"/>
            <w:gridSpan w:val="3"/>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color w:val="000000"/>
                <w:sz w:val="20"/>
                <w:szCs w:val="20"/>
              </w:rPr>
            </w:pPr>
            <w:r w:rsidRPr="00F25D05">
              <w:rPr>
                <w:rFonts w:ascii="Verdana" w:hAnsi="Verdana" w:cs="Times New Roman"/>
                <w:color w:val="000000"/>
                <w:sz w:val="20"/>
                <w:szCs w:val="20"/>
              </w:rPr>
              <w:t>**. Correlation is significant at the 0.01 level (2-tailed).</w:t>
            </w:r>
          </w:p>
        </w:tc>
        <w:tc>
          <w:tcPr>
            <w:tcW w:w="2530" w:type="dxa"/>
            <w:tcBorders>
              <w:top w:val="single" w:sz="8" w:space="0" w:color="000000"/>
              <w:left w:val="nil"/>
              <w:bottom w:val="single" w:sz="8" w:space="0" w:color="000000"/>
              <w:right w:val="nil"/>
            </w:tcBorders>
            <w:shd w:val="clear" w:color="auto" w:fill="FFFFFF"/>
            <w:tcMar>
              <w:top w:w="30" w:type="dxa"/>
              <w:left w:w="30" w:type="dxa"/>
              <w:bottom w:w="30" w:type="dxa"/>
              <w:right w:w="30" w:type="dxa"/>
            </w:tcMar>
          </w:tcPr>
          <w:p w:rsidR="003C3D92" w:rsidRPr="00F25D05" w:rsidRDefault="003C3D92" w:rsidP="00274FF1">
            <w:pPr>
              <w:autoSpaceDE w:val="0"/>
              <w:autoSpaceDN w:val="0"/>
              <w:adjustRightInd w:val="0"/>
              <w:spacing w:after="0" w:line="240" w:lineRule="auto"/>
              <w:rPr>
                <w:rFonts w:ascii="Verdana" w:hAnsi="Verdana" w:cs="Times New Roman"/>
                <w:sz w:val="20"/>
                <w:szCs w:val="20"/>
              </w:rPr>
            </w:pPr>
          </w:p>
        </w:tc>
      </w:tr>
    </w:tbl>
    <w:p w:rsidR="00010250" w:rsidRDefault="00010250" w:rsidP="00274FF1">
      <w:pPr>
        <w:spacing w:after="0" w:line="240" w:lineRule="auto"/>
        <w:ind w:firstLine="720"/>
        <w:jc w:val="both"/>
        <w:rPr>
          <w:rFonts w:ascii="Verdana" w:hAnsi="Verdana" w:cs="Times New Roman"/>
          <w:color w:val="000000"/>
          <w:sz w:val="20"/>
          <w:szCs w:val="20"/>
        </w:rPr>
      </w:pPr>
    </w:p>
    <w:p w:rsidR="002C49B2" w:rsidRDefault="002C49B2" w:rsidP="00274FF1">
      <w:pPr>
        <w:spacing w:after="0" w:line="240" w:lineRule="auto"/>
        <w:ind w:firstLine="720"/>
        <w:jc w:val="both"/>
        <w:rPr>
          <w:rFonts w:ascii="Verdana" w:hAnsi="Verdana" w:cs="Times New Roman"/>
          <w:sz w:val="20"/>
          <w:szCs w:val="20"/>
        </w:rPr>
        <w:sectPr w:rsidR="002C49B2" w:rsidSect="006D43C0">
          <w:type w:val="continuous"/>
          <w:pgSz w:w="11907" w:h="16840" w:code="9"/>
          <w:pgMar w:top="1418" w:right="1559" w:bottom="1418" w:left="1559" w:header="709" w:footer="709" w:gutter="0"/>
          <w:cols w:space="708"/>
          <w:titlePg/>
          <w:docGrid w:linePitch="360"/>
        </w:sectPr>
      </w:pPr>
    </w:p>
    <w:p w:rsidR="003C3D92" w:rsidRPr="00F25D05" w:rsidRDefault="003C3D92"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lastRenderedPageBreak/>
        <w:t xml:space="preserve">Hubungan antara konsentrasi infusa kayu secang dengan durasi ketahanan berenang dilakukan melalui uji korelasi </w:t>
      </w:r>
      <w:proofErr w:type="gramStart"/>
      <w:r w:rsidRPr="00F25D05">
        <w:rPr>
          <w:rFonts w:ascii="Verdana" w:hAnsi="Verdana" w:cs="Times New Roman"/>
          <w:sz w:val="20"/>
          <w:szCs w:val="20"/>
        </w:rPr>
        <w:t>pearson</w:t>
      </w:r>
      <w:proofErr w:type="gramEnd"/>
      <w:r w:rsidRPr="00F25D05">
        <w:rPr>
          <w:rFonts w:ascii="Verdana" w:hAnsi="Verdana" w:cs="Times New Roman"/>
          <w:sz w:val="20"/>
          <w:szCs w:val="20"/>
        </w:rPr>
        <w:t>. Has</w:t>
      </w:r>
      <w:r w:rsidR="001608B6" w:rsidRPr="00F25D05">
        <w:rPr>
          <w:rFonts w:ascii="Verdana" w:hAnsi="Verdana" w:cs="Times New Roman"/>
          <w:sz w:val="20"/>
          <w:szCs w:val="20"/>
        </w:rPr>
        <w:t xml:space="preserve">il uji korelasi Pearson (tabel </w:t>
      </w:r>
      <w:r w:rsidR="001608B6" w:rsidRPr="00F25D05">
        <w:rPr>
          <w:rFonts w:ascii="Verdana" w:hAnsi="Verdana" w:cs="Times New Roman"/>
          <w:sz w:val="20"/>
          <w:szCs w:val="20"/>
          <w:lang w:val="id-ID"/>
        </w:rPr>
        <w:t>6</w:t>
      </w:r>
      <w:r w:rsidRPr="00F25D05">
        <w:rPr>
          <w:rFonts w:ascii="Verdana" w:hAnsi="Verdana" w:cs="Times New Roman"/>
          <w:sz w:val="20"/>
          <w:szCs w:val="20"/>
        </w:rPr>
        <w:t xml:space="preserve">) diperoleh nilai </w:t>
      </w:r>
      <w:r w:rsidRPr="00F25D05">
        <w:rPr>
          <w:rFonts w:ascii="Verdana" w:hAnsi="Verdana" w:cs="Times New Roman"/>
          <w:i/>
          <w:iCs/>
          <w:sz w:val="20"/>
          <w:szCs w:val="20"/>
        </w:rPr>
        <w:t>sig</w:t>
      </w:r>
      <w:r w:rsidRPr="00F25D05">
        <w:rPr>
          <w:rFonts w:ascii="Verdana" w:hAnsi="Verdana" w:cs="Times New Roman"/>
          <w:sz w:val="20"/>
          <w:szCs w:val="20"/>
        </w:rPr>
        <w:t xml:space="preserve"> </w:t>
      </w:r>
      <w:proofErr w:type="gramStart"/>
      <w:r w:rsidRPr="00F25D05">
        <w:rPr>
          <w:rFonts w:ascii="Verdana" w:hAnsi="Verdana" w:cs="Times New Roman"/>
          <w:sz w:val="20"/>
          <w:szCs w:val="20"/>
        </w:rPr>
        <w:t>0,000  yang</w:t>
      </w:r>
      <w:proofErr w:type="gramEnd"/>
      <w:r w:rsidRPr="00F25D05">
        <w:rPr>
          <w:rFonts w:ascii="Verdana" w:hAnsi="Verdana" w:cs="Times New Roman"/>
          <w:sz w:val="20"/>
          <w:szCs w:val="20"/>
        </w:rPr>
        <w:t xml:space="preserve"> menunjukkan bahwa korelasi antara konsentrasi infusa kayu secang dan durasi ketahanan berenang adalah bermakna. </w:t>
      </w:r>
      <w:proofErr w:type="gramStart"/>
      <w:r w:rsidRPr="00F25D05">
        <w:rPr>
          <w:rFonts w:ascii="Verdana" w:hAnsi="Verdana" w:cs="Times New Roman"/>
          <w:sz w:val="20"/>
          <w:szCs w:val="20"/>
        </w:rPr>
        <w:t>Nilai korelasi Pearson 0,942 menunjukkan korelasi positif dengan kekuatan korelasi yang sangat kuat.</w:t>
      </w:r>
      <w:proofErr w:type="gramEnd"/>
      <w:r w:rsidRPr="00F25D05">
        <w:rPr>
          <w:rFonts w:ascii="Verdana" w:hAnsi="Verdana" w:cs="Times New Roman"/>
          <w:sz w:val="20"/>
          <w:szCs w:val="20"/>
        </w:rPr>
        <w:t xml:space="preserve"> </w:t>
      </w:r>
    </w:p>
    <w:p w:rsidR="003C3D92" w:rsidRPr="00F25D05" w:rsidRDefault="003C3D92" w:rsidP="00274FF1">
      <w:pPr>
        <w:spacing w:after="0" w:line="240" w:lineRule="auto"/>
        <w:ind w:left="284" w:firstLine="567"/>
        <w:jc w:val="both"/>
        <w:rPr>
          <w:rFonts w:ascii="Verdana" w:hAnsi="Verdana" w:cs="Times New Roman"/>
          <w:sz w:val="20"/>
          <w:szCs w:val="20"/>
        </w:rPr>
      </w:pPr>
    </w:p>
    <w:p w:rsidR="003C3D92" w:rsidRPr="00F25D05" w:rsidRDefault="00010250" w:rsidP="00274FF1">
      <w:pPr>
        <w:spacing w:after="0" w:line="240" w:lineRule="auto"/>
        <w:rPr>
          <w:rFonts w:ascii="Verdana" w:hAnsi="Verdana" w:cs="Times New Roman"/>
          <w:b/>
          <w:sz w:val="20"/>
          <w:szCs w:val="20"/>
        </w:rPr>
      </w:pPr>
      <w:r w:rsidRPr="00F25D05">
        <w:rPr>
          <w:rFonts w:ascii="Verdana" w:hAnsi="Verdana" w:cs="Times New Roman"/>
          <w:b/>
          <w:sz w:val="20"/>
          <w:szCs w:val="20"/>
        </w:rPr>
        <w:t xml:space="preserve">PEMBAHASAN </w:t>
      </w:r>
    </w:p>
    <w:p w:rsidR="003C3D92" w:rsidRPr="00F25D05" w:rsidRDefault="003C3D92"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t>Kayu secang dibuat dalam bentuk infusa untuk mengetahui efeknya sebagai stimulan yang diujikan pada mencit putih jantan (</w:t>
      </w:r>
      <w:r w:rsidRPr="00F25D05">
        <w:rPr>
          <w:rFonts w:ascii="Verdana" w:hAnsi="Verdana" w:cs="Times New Roman"/>
          <w:i/>
          <w:sz w:val="20"/>
          <w:szCs w:val="20"/>
        </w:rPr>
        <w:t>Mus musculus</w:t>
      </w:r>
      <w:r w:rsidRPr="00F25D05">
        <w:rPr>
          <w:rFonts w:ascii="Verdana" w:hAnsi="Verdana" w:cs="Times New Roman"/>
          <w:sz w:val="20"/>
          <w:szCs w:val="20"/>
        </w:rPr>
        <w:t xml:space="preserve">) </w:t>
      </w:r>
      <w:proofErr w:type="gramStart"/>
      <w:r w:rsidRPr="00F25D05">
        <w:rPr>
          <w:rFonts w:ascii="Verdana" w:hAnsi="Verdana" w:cs="Times New Roman"/>
          <w:sz w:val="20"/>
          <w:szCs w:val="20"/>
        </w:rPr>
        <w:t>yang  dibandingkan</w:t>
      </w:r>
      <w:proofErr w:type="gramEnd"/>
      <w:r w:rsidRPr="00F25D05">
        <w:rPr>
          <w:rFonts w:ascii="Verdana" w:hAnsi="Verdana" w:cs="Times New Roman"/>
          <w:sz w:val="20"/>
          <w:szCs w:val="20"/>
        </w:rPr>
        <w:t xml:space="preserve"> dengan akudes sebagai kontrol negatif. </w:t>
      </w:r>
      <w:proofErr w:type="gramStart"/>
      <w:r w:rsidRPr="00F25D05">
        <w:rPr>
          <w:rFonts w:ascii="Verdana" w:hAnsi="Verdana" w:cs="Times New Roman"/>
          <w:sz w:val="20"/>
          <w:szCs w:val="20"/>
        </w:rPr>
        <w:t>Hewan yang digunakan adalah mencit putih jantan dengan bobot 20-30 gram.</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Sebelum diberi perlakuan, hewan dipelihara dan diadaptasikan selama satu minggu untuk penyesuaian lingkungan dan penyeragaman makanan.</w:t>
      </w:r>
      <w:proofErr w:type="gramEnd"/>
      <w:r w:rsidRPr="00F25D05">
        <w:rPr>
          <w:rFonts w:ascii="Verdana" w:hAnsi="Verdana" w:cs="Times New Roman"/>
          <w:sz w:val="20"/>
          <w:szCs w:val="20"/>
        </w:rPr>
        <w:t xml:space="preserve"> </w:t>
      </w:r>
    </w:p>
    <w:p w:rsidR="003C3D92" w:rsidRPr="00F25D05" w:rsidRDefault="003C3D92"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t xml:space="preserve">Kayu secang disortir terlebih dahulu dengan memilih serutan kayu secang dengan warna yang </w:t>
      </w:r>
      <w:proofErr w:type="gramStart"/>
      <w:r w:rsidRPr="00F25D05">
        <w:rPr>
          <w:rFonts w:ascii="Verdana" w:hAnsi="Verdana" w:cs="Times New Roman"/>
          <w:sz w:val="20"/>
          <w:szCs w:val="20"/>
        </w:rPr>
        <w:t>sama</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Pembuatan infusa kayu secang dilakukan dengan memotong kayu secang menjadi bagian yang lebih kecil.</w:t>
      </w:r>
      <w:proofErr w:type="gramEnd"/>
      <w:r w:rsidRPr="00F25D05">
        <w:rPr>
          <w:rFonts w:ascii="Verdana" w:hAnsi="Verdana" w:cs="Times New Roman"/>
          <w:sz w:val="20"/>
          <w:szCs w:val="20"/>
        </w:rPr>
        <w:t xml:space="preserve"> Hal ini bertujuan untuk memperluas permukaan kayu secang sehingga bagian yang berinteraksi dengan pelarut </w:t>
      </w:r>
      <w:proofErr w:type="gramStart"/>
      <w:r w:rsidRPr="00F25D05">
        <w:rPr>
          <w:rFonts w:ascii="Verdana" w:hAnsi="Verdana" w:cs="Times New Roman"/>
          <w:sz w:val="20"/>
          <w:szCs w:val="20"/>
        </w:rPr>
        <w:t>akan</w:t>
      </w:r>
      <w:proofErr w:type="gramEnd"/>
      <w:r w:rsidRPr="00F25D05">
        <w:rPr>
          <w:rFonts w:ascii="Verdana" w:hAnsi="Verdana" w:cs="Times New Roman"/>
          <w:sz w:val="20"/>
          <w:szCs w:val="20"/>
        </w:rPr>
        <w:t xml:space="preserve"> lebih banyak dan jumlah yang terekstraksi menjadi sebanding. Infusa kayu secang </w:t>
      </w:r>
      <w:proofErr w:type="gramStart"/>
      <w:r w:rsidRPr="00F25D05">
        <w:rPr>
          <w:rFonts w:ascii="Verdana" w:hAnsi="Verdana" w:cs="Times New Roman"/>
          <w:sz w:val="20"/>
          <w:szCs w:val="20"/>
        </w:rPr>
        <w:t>akan</w:t>
      </w:r>
      <w:proofErr w:type="gramEnd"/>
      <w:r w:rsidRPr="00F25D05">
        <w:rPr>
          <w:rFonts w:ascii="Verdana" w:hAnsi="Verdana" w:cs="Times New Roman"/>
          <w:sz w:val="20"/>
          <w:szCs w:val="20"/>
        </w:rPr>
        <w:t xml:space="preserve"> menunjukkan warna merah-orange dengan </w:t>
      </w:r>
      <w:r w:rsidRPr="00F25D05">
        <w:rPr>
          <w:rFonts w:ascii="Verdana" w:hAnsi="Verdana" w:cs="Times New Roman"/>
          <w:sz w:val="20"/>
          <w:szCs w:val="20"/>
        </w:rPr>
        <w:lastRenderedPageBreak/>
        <w:t xml:space="preserve">kepekatan yang meningkat seiring bertambahnya jumlah kayu secang yang dilarutkan. </w:t>
      </w:r>
      <w:proofErr w:type="gramStart"/>
      <w:r w:rsidRPr="00F25D05">
        <w:rPr>
          <w:rFonts w:ascii="Verdana" w:hAnsi="Verdana" w:cs="Times New Roman"/>
          <w:sz w:val="20"/>
          <w:szCs w:val="20"/>
        </w:rPr>
        <w:t>Menurut Badami (2004) komponen warna pada kayu secang terutama ditentukan oleh komponen kimia brazilin.</w:t>
      </w:r>
      <w:proofErr w:type="gramEnd"/>
      <w:r w:rsidRPr="00F25D05">
        <w:rPr>
          <w:rFonts w:ascii="Verdana" w:hAnsi="Verdana" w:cs="Times New Roman"/>
          <w:sz w:val="20"/>
          <w:szCs w:val="20"/>
        </w:rPr>
        <w:t xml:space="preserve"> Brazilin </w:t>
      </w:r>
      <w:proofErr w:type="gramStart"/>
      <w:r w:rsidRPr="00F25D05">
        <w:rPr>
          <w:rFonts w:ascii="Verdana" w:hAnsi="Verdana" w:cs="Times New Roman"/>
          <w:sz w:val="20"/>
          <w:szCs w:val="20"/>
        </w:rPr>
        <w:t>akan</w:t>
      </w:r>
      <w:proofErr w:type="gramEnd"/>
      <w:r w:rsidRPr="00F25D05">
        <w:rPr>
          <w:rFonts w:ascii="Verdana" w:hAnsi="Verdana" w:cs="Times New Roman"/>
          <w:sz w:val="20"/>
          <w:szCs w:val="20"/>
        </w:rPr>
        <w:t xml:space="preserve"> dioksidasi oleh udara dan cahaya menjadi brazilein sehingga memberikan warna yang lebih terlihat jelas. </w:t>
      </w:r>
      <w:proofErr w:type="gramStart"/>
      <w:r w:rsidRPr="00F25D05">
        <w:rPr>
          <w:rFonts w:ascii="Verdana" w:hAnsi="Verdana" w:cs="Times New Roman"/>
          <w:sz w:val="20"/>
          <w:szCs w:val="20"/>
        </w:rPr>
        <w:t>Selain brazilin, flavonoid juga berperan dalam memberikan warna pada tanaman.</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Badami (2004) menyatakan bahwa salah satu komponen kimia dalam kayu secang adalah kuersetin.</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Kuersetin sebagai pigmen warna dapat ditemui pada berbagai buah dan sayuran, seperti pada kulit apel.</w:t>
      </w:r>
      <w:proofErr w:type="gramEnd"/>
      <w:r w:rsidRPr="00F25D05">
        <w:rPr>
          <w:rFonts w:ascii="Verdana" w:hAnsi="Verdana" w:cs="Times New Roman"/>
          <w:sz w:val="20"/>
          <w:szCs w:val="20"/>
        </w:rPr>
        <w:t xml:space="preserve"> Kuersetin termasuk ke dalam golongan flavonol (satu dari </w:t>
      </w:r>
      <w:proofErr w:type="gramStart"/>
      <w:r w:rsidRPr="00F25D05">
        <w:rPr>
          <w:rFonts w:ascii="Verdana" w:hAnsi="Verdana" w:cs="Times New Roman"/>
          <w:sz w:val="20"/>
          <w:szCs w:val="20"/>
        </w:rPr>
        <w:t>lima</w:t>
      </w:r>
      <w:proofErr w:type="gramEnd"/>
      <w:r w:rsidRPr="00F25D05">
        <w:rPr>
          <w:rFonts w:ascii="Verdana" w:hAnsi="Verdana" w:cs="Times New Roman"/>
          <w:sz w:val="20"/>
          <w:szCs w:val="20"/>
        </w:rPr>
        <w:t xml:space="preserve"> golongan flavonoid). </w:t>
      </w:r>
      <w:proofErr w:type="gramStart"/>
      <w:r w:rsidRPr="00F25D05">
        <w:rPr>
          <w:rFonts w:ascii="Verdana" w:hAnsi="Verdana" w:cs="Times New Roman"/>
          <w:sz w:val="20"/>
          <w:szCs w:val="20"/>
        </w:rPr>
        <w:t>Flavonol memiliki sifat larut dalam air panas dan alkohol (Robinson, 1995:196) sehingga metode infusa sesuai untuk dapat mengekstraksi kuersetin kayu secang.</w:t>
      </w:r>
      <w:proofErr w:type="gramEnd"/>
      <w:r w:rsidRPr="00F25D05">
        <w:rPr>
          <w:rFonts w:ascii="Verdana" w:hAnsi="Verdana" w:cs="Times New Roman"/>
          <w:sz w:val="20"/>
          <w:szCs w:val="20"/>
        </w:rPr>
        <w:t xml:space="preserve"> </w:t>
      </w:r>
    </w:p>
    <w:p w:rsidR="003C3D92" w:rsidRPr="00F25D05"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Efek stimulan infusa kayu secang dilihat dari durasi ketahanan berenang dengan dibandingkan terhadap kelompok akuades sebagai kontrol negatif.</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Berdasarkan tabel3, durasi ketahanan berenang semua kelompok infusa kayu secang memiliki nilai yang lebih besar dibandingkan kelompok akuades.</w:t>
      </w:r>
      <w:proofErr w:type="gramEnd"/>
      <w:r w:rsidRPr="00F25D05">
        <w:rPr>
          <w:rFonts w:ascii="Verdana" w:hAnsi="Verdana" w:cs="Times New Roman"/>
          <w:sz w:val="20"/>
          <w:szCs w:val="20"/>
        </w:rPr>
        <w:t xml:space="preserve"> Data ini kemudian diuji dengan ANOVA dan didapatkan nilai p (0,000) &lt; 0</w:t>
      </w:r>
      <w:proofErr w:type="gramStart"/>
      <w:r w:rsidRPr="00F25D05">
        <w:rPr>
          <w:rFonts w:ascii="Verdana" w:hAnsi="Verdana" w:cs="Times New Roman"/>
          <w:sz w:val="20"/>
          <w:szCs w:val="20"/>
        </w:rPr>
        <w:t>,05</w:t>
      </w:r>
      <w:proofErr w:type="gramEnd"/>
      <w:r w:rsidRPr="00F25D05">
        <w:rPr>
          <w:rFonts w:ascii="Verdana" w:hAnsi="Verdana" w:cs="Times New Roman"/>
          <w:sz w:val="20"/>
          <w:szCs w:val="20"/>
        </w:rPr>
        <w:t xml:space="preserve"> yang berarti bahwa ada perbedaan bermakna minimal pada dua kelompok. </w:t>
      </w:r>
      <w:proofErr w:type="gramStart"/>
      <w:r w:rsidRPr="00F25D05">
        <w:rPr>
          <w:rFonts w:ascii="Verdana" w:hAnsi="Verdana" w:cs="Times New Roman"/>
          <w:sz w:val="20"/>
          <w:szCs w:val="20"/>
        </w:rPr>
        <w:t>Selanjutnya dilakukan analisis Post Hoc untuk melihat tingkat perbedaan bermakna pada setiap kelompok.</w:t>
      </w:r>
      <w:proofErr w:type="gramEnd"/>
      <w:r w:rsidRPr="00F25D05">
        <w:rPr>
          <w:rFonts w:ascii="Verdana" w:hAnsi="Verdana" w:cs="Times New Roman"/>
          <w:sz w:val="20"/>
          <w:szCs w:val="20"/>
        </w:rPr>
        <w:t xml:space="preserve"> </w:t>
      </w:r>
    </w:p>
    <w:p w:rsidR="003C3D92" w:rsidRPr="00F25D05"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lastRenderedPageBreak/>
        <w:t>Hasil an</w:t>
      </w:r>
      <w:r w:rsidRPr="00F25D05">
        <w:rPr>
          <w:rFonts w:ascii="Verdana" w:hAnsi="Verdana"/>
          <w:sz w:val="20"/>
          <w:szCs w:val="20"/>
        </w:rPr>
        <w:t>alisis Post Hoc</w:t>
      </w:r>
      <w:r w:rsidRPr="00F25D05">
        <w:rPr>
          <w:rFonts w:ascii="Verdana" w:hAnsi="Verdana" w:cs="Times New Roman"/>
          <w:sz w:val="20"/>
          <w:szCs w:val="20"/>
        </w:rPr>
        <w:t xml:space="preserve"> memperlihatkan terdapat perbedaan bermakna antara kelompok akuades dan kelompok infusa kayu secang.</w:t>
      </w:r>
      <w:proofErr w:type="gramEnd"/>
      <w:r w:rsidRPr="00F25D05">
        <w:rPr>
          <w:rFonts w:ascii="Verdana" w:hAnsi="Verdana" w:cs="Times New Roman"/>
          <w:sz w:val="20"/>
          <w:szCs w:val="20"/>
        </w:rPr>
        <w:t xml:space="preserve"> Nilai signifikansi kelompok akuades terhadap masing-masing kelompok infusa kayu secang memiliki nilai kurang dari 0</w:t>
      </w:r>
      <w:proofErr w:type="gramStart"/>
      <w:r w:rsidRPr="00F25D05">
        <w:rPr>
          <w:rFonts w:ascii="Verdana" w:hAnsi="Verdana" w:cs="Times New Roman"/>
          <w:sz w:val="20"/>
          <w:szCs w:val="20"/>
        </w:rPr>
        <w:t>,05</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Hal ini menunjukkan bahwa infusa kayu secang memiliki efek stimulan dengan melihat durasi ketahanan berenang.</w:t>
      </w:r>
      <w:proofErr w:type="gramEnd"/>
    </w:p>
    <w:p w:rsidR="003C3D92" w:rsidRPr="00F25D05" w:rsidRDefault="003C3D92"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t>Nilai signifikansi kelompok infusa kayu secang 6</w:t>
      </w:r>
      <w:proofErr w:type="gramStart"/>
      <w:r w:rsidRPr="00F25D05">
        <w:rPr>
          <w:rFonts w:ascii="Verdana" w:hAnsi="Verdana" w:cs="Times New Roman"/>
          <w:sz w:val="20"/>
          <w:szCs w:val="20"/>
        </w:rPr>
        <w:t>,5</w:t>
      </w:r>
      <w:proofErr w:type="gramEnd"/>
      <w:r w:rsidRPr="00F25D05">
        <w:rPr>
          <w:rFonts w:ascii="Verdana" w:hAnsi="Verdana" w:cs="Times New Roman"/>
          <w:sz w:val="20"/>
          <w:szCs w:val="20"/>
        </w:rPr>
        <w:t xml:space="preserve">% dan 19,5% menunjukkan perbedaan tidak bermakna (p &gt; 0,05). Hal ini berarti efek stimulan dari kedua konsentrasi infusa tersebut adalah </w:t>
      </w:r>
      <w:proofErr w:type="gramStart"/>
      <w:r w:rsidRPr="00F25D05">
        <w:rPr>
          <w:rFonts w:ascii="Verdana" w:hAnsi="Verdana" w:cs="Times New Roman"/>
          <w:sz w:val="20"/>
          <w:szCs w:val="20"/>
        </w:rPr>
        <w:t>sama</w:t>
      </w:r>
      <w:proofErr w:type="gramEnd"/>
      <w:r w:rsidRPr="00F25D05">
        <w:rPr>
          <w:rFonts w:ascii="Verdana" w:hAnsi="Verdana" w:cs="Times New Roman"/>
          <w:sz w:val="20"/>
          <w:szCs w:val="20"/>
        </w:rPr>
        <w:t>. Nilai signifikansi kedua konsentrasi tersebut (6</w:t>
      </w:r>
      <w:proofErr w:type="gramStart"/>
      <w:r w:rsidRPr="00F25D05">
        <w:rPr>
          <w:rFonts w:ascii="Verdana" w:hAnsi="Verdana" w:cs="Times New Roman"/>
          <w:sz w:val="20"/>
          <w:szCs w:val="20"/>
        </w:rPr>
        <w:t>,5</w:t>
      </w:r>
      <w:proofErr w:type="gramEnd"/>
      <w:r w:rsidRPr="00F25D05">
        <w:rPr>
          <w:rFonts w:ascii="Verdana" w:hAnsi="Verdana" w:cs="Times New Roman"/>
          <w:sz w:val="20"/>
          <w:szCs w:val="20"/>
        </w:rPr>
        <w:t>% dan 19,5%) jika dibandingkan dengan konsentrasi 32,5% dan 45,5% menunjukkan perbedaan bermakna. Hal ini menunjukkan efek stimulan infusa kayu secang 32</w:t>
      </w:r>
      <w:proofErr w:type="gramStart"/>
      <w:r w:rsidRPr="00F25D05">
        <w:rPr>
          <w:rFonts w:ascii="Verdana" w:hAnsi="Verdana" w:cs="Times New Roman"/>
          <w:sz w:val="20"/>
          <w:szCs w:val="20"/>
        </w:rPr>
        <w:t>,5</w:t>
      </w:r>
      <w:proofErr w:type="gramEnd"/>
      <w:r w:rsidRPr="00F25D05">
        <w:rPr>
          <w:rFonts w:ascii="Verdana" w:hAnsi="Verdana" w:cs="Times New Roman"/>
          <w:sz w:val="20"/>
          <w:szCs w:val="20"/>
        </w:rPr>
        <w:t>% dan 45,5% lebih besar dibandingkan 6,5% dan 19,5%.  Nilai signifikansi infusa kayu secang 32</w:t>
      </w:r>
      <w:proofErr w:type="gramStart"/>
      <w:r w:rsidRPr="00F25D05">
        <w:rPr>
          <w:rFonts w:ascii="Verdana" w:hAnsi="Verdana" w:cs="Times New Roman"/>
          <w:sz w:val="20"/>
          <w:szCs w:val="20"/>
        </w:rPr>
        <w:t>,5</w:t>
      </w:r>
      <w:proofErr w:type="gramEnd"/>
      <w:r w:rsidRPr="00F25D05">
        <w:rPr>
          <w:rFonts w:ascii="Verdana" w:hAnsi="Verdana" w:cs="Times New Roman"/>
          <w:sz w:val="20"/>
          <w:szCs w:val="20"/>
        </w:rPr>
        <w:t>% dan 45,5% menunjukkan perbedaan yang bermakna antara keduanya. Hal ini menunjukkan bahwa efek stimulan infusa kayu secang 45</w:t>
      </w:r>
      <w:proofErr w:type="gramStart"/>
      <w:r w:rsidRPr="00F25D05">
        <w:rPr>
          <w:rFonts w:ascii="Verdana" w:hAnsi="Verdana" w:cs="Times New Roman"/>
          <w:sz w:val="20"/>
          <w:szCs w:val="20"/>
        </w:rPr>
        <w:t>,5</w:t>
      </w:r>
      <w:proofErr w:type="gramEnd"/>
      <w:r w:rsidRPr="00F25D05">
        <w:rPr>
          <w:rFonts w:ascii="Verdana" w:hAnsi="Verdana" w:cs="Times New Roman"/>
          <w:sz w:val="20"/>
          <w:szCs w:val="20"/>
        </w:rPr>
        <w:t xml:space="preserve">% lebih besar dibandingkan infusa kayu secang 32,5%. </w:t>
      </w:r>
    </w:p>
    <w:p w:rsidR="003C3D92" w:rsidRPr="00F25D05"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Hubungan positif dan sangat kuat (hasil uji korelasi) menandakan bahwa semakin tinggi konsentrasi berbanding lurus dengan durasi ketahanan berenang.</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Semakin tinggi konsentrasi kayu secang diduga zat yang berperan sebagai stimulan juga semakin meningkat yang pada akhirnya meningkatkan durasi ketahanan berenang.</w:t>
      </w:r>
      <w:proofErr w:type="gramEnd"/>
      <w:r w:rsidRPr="00F25D05">
        <w:rPr>
          <w:rFonts w:ascii="Verdana" w:hAnsi="Verdana" w:cs="Times New Roman"/>
          <w:sz w:val="20"/>
          <w:szCs w:val="20"/>
        </w:rPr>
        <w:t xml:space="preserve"> </w:t>
      </w:r>
    </w:p>
    <w:p w:rsidR="003C3D92" w:rsidRPr="00F25D05" w:rsidRDefault="003C3D92" w:rsidP="00274FF1">
      <w:pPr>
        <w:spacing w:after="0" w:line="240" w:lineRule="auto"/>
        <w:ind w:firstLine="720"/>
        <w:jc w:val="both"/>
        <w:rPr>
          <w:rFonts w:ascii="Verdana" w:hAnsi="Verdana" w:cs="Times New Roman"/>
          <w:sz w:val="20"/>
          <w:szCs w:val="20"/>
        </w:rPr>
      </w:pPr>
      <w:r w:rsidRPr="00F25D05">
        <w:rPr>
          <w:rFonts w:ascii="Verdana" w:hAnsi="Verdana" w:cs="Times New Roman"/>
          <w:sz w:val="20"/>
          <w:szCs w:val="20"/>
        </w:rPr>
        <w:t xml:space="preserve">Kuersetin yang diduga berada dalam infusa kayu secang mempunyai efek peningkatan ketahanan mental dan fisik sehingga dapat menunda kelelahan otot selama beraktivitas </w:t>
      </w:r>
      <w:proofErr w:type="gramStart"/>
      <w:r w:rsidRPr="00F25D05">
        <w:rPr>
          <w:rFonts w:ascii="Verdana" w:hAnsi="Verdana" w:cs="Times New Roman"/>
          <w:sz w:val="20"/>
          <w:szCs w:val="20"/>
        </w:rPr>
        <w:t>sama</w:t>
      </w:r>
      <w:proofErr w:type="gramEnd"/>
      <w:r w:rsidRPr="00F25D05">
        <w:rPr>
          <w:rFonts w:ascii="Verdana" w:hAnsi="Verdana" w:cs="Times New Roman"/>
          <w:sz w:val="20"/>
          <w:szCs w:val="20"/>
        </w:rPr>
        <w:t xml:space="preserve"> halnya seperti psikostimulan kafein (Lamprecht, 2015). </w:t>
      </w:r>
      <w:proofErr w:type="gramStart"/>
      <w:r w:rsidRPr="00F25D05">
        <w:rPr>
          <w:rFonts w:ascii="Verdana" w:hAnsi="Verdana" w:cs="Times New Roman"/>
          <w:sz w:val="20"/>
          <w:szCs w:val="20"/>
        </w:rPr>
        <w:t>Davis JM dalam Casuso (2013) menyatakan suplementasi kuersetin meningkatkan waktu berlari hingga timbulnya kelelahan pada mencit.</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Hal ini didasarkan pada mekanisme kerja berupa biogenesis mitokondria sel otot dan otak.</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Mitokondria sebagai komponen utama sel yang berperan dalam memproduksi energi.</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 xml:space="preserve">Energi ini </w:t>
      </w:r>
      <w:r w:rsidRPr="00F25D05">
        <w:rPr>
          <w:rFonts w:ascii="Verdana" w:hAnsi="Verdana" w:cs="Times New Roman"/>
          <w:sz w:val="20"/>
          <w:szCs w:val="20"/>
        </w:rPr>
        <w:lastRenderedPageBreak/>
        <w:t>yang digunakan oleh makhluk hidup untuk beraktivitas.</w:t>
      </w:r>
      <w:proofErr w:type="gramEnd"/>
      <w:r w:rsidRPr="00F25D05">
        <w:rPr>
          <w:rFonts w:ascii="Verdana" w:hAnsi="Verdana" w:cs="Times New Roman"/>
          <w:sz w:val="20"/>
          <w:szCs w:val="20"/>
        </w:rPr>
        <w:t xml:space="preserve">  </w:t>
      </w:r>
    </w:p>
    <w:p w:rsidR="003C3D92" w:rsidRPr="00F25D05"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 xml:space="preserve">Kuersetin memiliki aktivitas menghambat kerja </w:t>
      </w:r>
      <w:r w:rsidRPr="00F25D05">
        <w:rPr>
          <w:rFonts w:ascii="Verdana" w:hAnsi="Verdana" w:cs="Times New Roman"/>
          <w:i/>
          <w:iCs/>
          <w:sz w:val="20"/>
          <w:szCs w:val="20"/>
        </w:rPr>
        <w:t>cathecol-o</w:t>
      </w:r>
      <w:r w:rsidRPr="00F25D05">
        <w:rPr>
          <w:rFonts w:ascii="Verdana" w:hAnsi="Verdana"/>
          <w:i/>
          <w:iCs/>
          <w:sz w:val="20"/>
          <w:szCs w:val="20"/>
        </w:rPr>
        <w:t>-</w:t>
      </w:r>
      <w:r w:rsidRPr="00F25D05">
        <w:rPr>
          <w:rFonts w:ascii="Verdana" w:hAnsi="Verdana" w:cs="Times New Roman"/>
          <w:i/>
          <w:iCs/>
          <w:sz w:val="20"/>
          <w:szCs w:val="20"/>
        </w:rPr>
        <w:t>methyltranferase</w:t>
      </w:r>
      <w:r w:rsidRPr="00F25D05">
        <w:rPr>
          <w:rFonts w:ascii="Verdana" w:hAnsi="Verdana" w:cs="Times New Roman"/>
          <w:sz w:val="20"/>
          <w:szCs w:val="20"/>
        </w:rPr>
        <w:t xml:space="preserve"> (COMT) (Nagai, 2004).</w:t>
      </w:r>
      <w:proofErr w:type="gramEnd"/>
      <w:r w:rsidRPr="00F25D05">
        <w:rPr>
          <w:rFonts w:ascii="Verdana" w:hAnsi="Verdana" w:cs="Times New Roman"/>
          <w:sz w:val="20"/>
          <w:szCs w:val="20"/>
        </w:rPr>
        <w:t xml:space="preserve"> Enzim ini mendegradasi norepinefrin menjadi metabolit inaktif yang akhirnya </w:t>
      </w:r>
      <w:proofErr w:type="gramStart"/>
      <w:r w:rsidRPr="00F25D05">
        <w:rPr>
          <w:rFonts w:ascii="Verdana" w:hAnsi="Verdana" w:cs="Times New Roman"/>
          <w:sz w:val="20"/>
          <w:szCs w:val="20"/>
        </w:rPr>
        <w:t>akan</w:t>
      </w:r>
      <w:proofErr w:type="gramEnd"/>
      <w:r w:rsidRPr="00F25D05">
        <w:rPr>
          <w:rFonts w:ascii="Verdana" w:hAnsi="Verdana" w:cs="Times New Roman"/>
          <w:sz w:val="20"/>
          <w:szCs w:val="20"/>
        </w:rPr>
        <w:t xml:space="preserve"> dikeluarkan melalui urin. Penghambatan metabolisme norepinefrin menyebabkan </w:t>
      </w:r>
      <w:proofErr w:type="gramStart"/>
      <w:r w:rsidRPr="00F25D05">
        <w:rPr>
          <w:rFonts w:ascii="Verdana" w:hAnsi="Verdana" w:cs="Times New Roman"/>
          <w:sz w:val="20"/>
          <w:szCs w:val="20"/>
        </w:rPr>
        <w:t>kadar</w:t>
      </w:r>
      <w:proofErr w:type="gramEnd"/>
      <w:r w:rsidRPr="00F25D05">
        <w:rPr>
          <w:rFonts w:ascii="Verdana" w:hAnsi="Verdana" w:cs="Times New Roman"/>
          <w:sz w:val="20"/>
          <w:szCs w:val="20"/>
        </w:rPr>
        <w:t xml:space="preserve"> norepinefrin meningkat dalam tubuh. Efek norepinefrin pada tubuh antara </w:t>
      </w:r>
      <w:proofErr w:type="gramStart"/>
      <w:r w:rsidRPr="00F25D05">
        <w:rPr>
          <w:rFonts w:ascii="Verdana" w:hAnsi="Verdana" w:cs="Times New Roman"/>
          <w:sz w:val="20"/>
          <w:szCs w:val="20"/>
        </w:rPr>
        <w:t>lain</w:t>
      </w:r>
      <w:proofErr w:type="gramEnd"/>
      <w:r w:rsidRPr="00F25D05">
        <w:rPr>
          <w:rFonts w:ascii="Verdana" w:hAnsi="Verdana" w:cs="Times New Roman"/>
          <w:sz w:val="20"/>
          <w:szCs w:val="20"/>
        </w:rPr>
        <w:t xml:space="preserve"> meningkatkan denyut jantung, mendilatasi otot halus pada rangka dan mengubah glikogen menjadi glukosa (Guyton, 2000). </w:t>
      </w:r>
    </w:p>
    <w:p w:rsidR="003C3D92" w:rsidRPr="00F25D05" w:rsidRDefault="003C3D92" w:rsidP="00274FF1">
      <w:pPr>
        <w:spacing w:after="0" w:line="240" w:lineRule="auto"/>
        <w:ind w:firstLine="720"/>
        <w:jc w:val="both"/>
        <w:rPr>
          <w:rFonts w:ascii="Verdana" w:hAnsi="Verdana" w:cs="Times New Roman"/>
          <w:sz w:val="20"/>
          <w:szCs w:val="20"/>
        </w:rPr>
      </w:pPr>
      <w:proofErr w:type="gramStart"/>
      <w:r w:rsidRPr="00F25D05">
        <w:rPr>
          <w:rFonts w:ascii="Verdana" w:hAnsi="Verdana" w:cs="Times New Roman"/>
          <w:sz w:val="20"/>
          <w:szCs w:val="20"/>
        </w:rPr>
        <w:t xml:space="preserve">Infusa kayu secang yang mengandung kuersetin dari penelitian yang telah dilakukan dengan teknik </w:t>
      </w:r>
      <w:r w:rsidRPr="00F25D05">
        <w:rPr>
          <w:rFonts w:ascii="Verdana" w:hAnsi="Verdana" w:cs="Times New Roman"/>
          <w:i/>
          <w:sz w:val="20"/>
          <w:szCs w:val="20"/>
        </w:rPr>
        <w:t>in vivo</w:t>
      </w:r>
      <w:r w:rsidRPr="00F25D05">
        <w:rPr>
          <w:rFonts w:ascii="Verdana" w:hAnsi="Verdana" w:cs="Times New Roman"/>
          <w:sz w:val="20"/>
          <w:szCs w:val="20"/>
        </w:rPr>
        <w:t xml:space="preserve"> menunjukkan efektifitas progresif terhadap daya tahan berenang mencit jantan.</w:t>
      </w:r>
      <w:proofErr w:type="gramEnd"/>
      <w:r w:rsidRPr="00F25D05">
        <w:rPr>
          <w:rFonts w:ascii="Verdana" w:hAnsi="Verdana" w:cs="Times New Roman"/>
          <w:sz w:val="20"/>
          <w:szCs w:val="20"/>
        </w:rPr>
        <w:t xml:space="preserve"> </w:t>
      </w:r>
      <w:proofErr w:type="gramStart"/>
      <w:r w:rsidRPr="00F25D05">
        <w:rPr>
          <w:rFonts w:ascii="Verdana" w:hAnsi="Verdana" w:cs="Times New Roman"/>
          <w:sz w:val="20"/>
          <w:szCs w:val="20"/>
        </w:rPr>
        <w:t>Semakin tinggi konsentrasi infusa kayu secang, maka daya tahan berenang mencit semakin lama, diduga aktifitas kuersetin yang terdapat pada infusa memiliki implikasi positif sebagai stimulan terhadap daya tahan berenang mencit yang diujikan.</w:t>
      </w:r>
      <w:proofErr w:type="gramEnd"/>
    </w:p>
    <w:p w:rsidR="003C3D92" w:rsidRPr="00F25D05" w:rsidRDefault="003C3D92" w:rsidP="00274FF1">
      <w:pPr>
        <w:spacing w:after="0" w:line="240" w:lineRule="auto"/>
        <w:jc w:val="center"/>
        <w:rPr>
          <w:rFonts w:ascii="Verdana" w:hAnsi="Verdana" w:cs="Times New Roman"/>
          <w:b/>
          <w:sz w:val="20"/>
          <w:szCs w:val="20"/>
        </w:rPr>
      </w:pPr>
    </w:p>
    <w:p w:rsidR="003C3D92" w:rsidRPr="00F25D05" w:rsidRDefault="00010250" w:rsidP="00274FF1">
      <w:pPr>
        <w:spacing w:after="0" w:line="240" w:lineRule="auto"/>
        <w:rPr>
          <w:rFonts w:ascii="Verdana" w:hAnsi="Verdana" w:cs="Times New Roman"/>
          <w:b/>
          <w:sz w:val="20"/>
          <w:szCs w:val="20"/>
        </w:rPr>
      </w:pPr>
      <w:r w:rsidRPr="00F25D05">
        <w:rPr>
          <w:rFonts w:ascii="Verdana" w:hAnsi="Verdana" w:cs="Times New Roman"/>
          <w:b/>
          <w:sz w:val="20"/>
          <w:szCs w:val="20"/>
          <w:lang w:val="id-ID"/>
        </w:rPr>
        <w:t>KES</w:t>
      </w:r>
      <w:r w:rsidRPr="00F25D05">
        <w:rPr>
          <w:rFonts w:ascii="Verdana" w:hAnsi="Verdana" w:cs="Times New Roman"/>
          <w:b/>
          <w:sz w:val="20"/>
          <w:szCs w:val="20"/>
        </w:rPr>
        <w:t xml:space="preserve">IMPULAN </w:t>
      </w:r>
    </w:p>
    <w:p w:rsidR="003C3D92" w:rsidRPr="00F25D05" w:rsidRDefault="003C3D92" w:rsidP="00274FF1">
      <w:pPr>
        <w:tabs>
          <w:tab w:val="left" w:pos="567"/>
        </w:tabs>
        <w:spacing w:after="0" w:line="240" w:lineRule="auto"/>
        <w:jc w:val="both"/>
        <w:rPr>
          <w:rFonts w:ascii="Verdana" w:hAnsi="Verdana" w:cs="Times New Roman"/>
          <w:b/>
          <w:sz w:val="20"/>
          <w:szCs w:val="20"/>
        </w:rPr>
      </w:pPr>
      <w:r w:rsidRPr="00F25D05">
        <w:rPr>
          <w:rFonts w:ascii="Verdana" w:hAnsi="Verdana" w:cs="Times New Roman"/>
          <w:sz w:val="20"/>
          <w:szCs w:val="20"/>
        </w:rPr>
        <w:t xml:space="preserve">Berdasarkan hasil penelitian dan pembahasan ditarik kesimpulan sebagai </w:t>
      </w:r>
      <w:proofErr w:type="gramStart"/>
      <w:r w:rsidRPr="00F25D05">
        <w:rPr>
          <w:rFonts w:ascii="Verdana" w:hAnsi="Verdana" w:cs="Times New Roman"/>
          <w:sz w:val="20"/>
          <w:szCs w:val="20"/>
        </w:rPr>
        <w:t>berikut :</w:t>
      </w:r>
      <w:proofErr w:type="gramEnd"/>
      <w:r w:rsidRPr="00F25D05">
        <w:rPr>
          <w:rFonts w:ascii="Verdana" w:hAnsi="Verdana" w:cs="Times New Roman"/>
          <w:sz w:val="20"/>
          <w:szCs w:val="20"/>
        </w:rPr>
        <w:t xml:space="preserve"> </w:t>
      </w:r>
    </w:p>
    <w:p w:rsidR="003C3D92" w:rsidRPr="00F25D05" w:rsidRDefault="003C3D92" w:rsidP="00274FF1">
      <w:pPr>
        <w:pStyle w:val="ListParagraph"/>
        <w:numPr>
          <w:ilvl w:val="0"/>
          <w:numId w:val="5"/>
        </w:numPr>
        <w:tabs>
          <w:tab w:val="left" w:pos="284"/>
        </w:tabs>
        <w:ind w:left="284" w:hanging="284"/>
        <w:jc w:val="both"/>
        <w:rPr>
          <w:rFonts w:ascii="Verdana" w:hAnsi="Verdana"/>
          <w:sz w:val="20"/>
          <w:szCs w:val="20"/>
        </w:rPr>
      </w:pPr>
      <w:r w:rsidRPr="00F25D05">
        <w:rPr>
          <w:rFonts w:ascii="Verdana" w:hAnsi="Verdana"/>
          <w:sz w:val="20"/>
          <w:szCs w:val="20"/>
        </w:rPr>
        <w:t>Infusa kayu secang konsentrasi 6,5%; 19,5%; 32,5%; dan 42,5% memiliki kemampuan sebagai stimulan dibandingkan dengan akuades.</w:t>
      </w:r>
    </w:p>
    <w:p w:rsidR="003C3D92" w:rsidRPr="00F25D05" w:rsidRDefault="003C3D92" w:rsidP="00274FF1">
      <w:pPr>
        <w:pStyle w:val="ListParagraph"/>
        <w:numPr>
          <w:ilvl w:val="0"/>
          <w:numId w:val="5"/>
        </w:numPr>
        <w:tabs>
          <w:tab w:val="left" w:pos="284"/>
        </w:tabs>
        <w:ind w:left="284" w:hanging="284"/>
        <w:jc w:val="both"/>
        <w:rPr>
          <w:rFonts w:ascii="Verdana" w:hAnsi="Verdana"/>
          <w:sz w:val="20"/>
          <w:szCs w:val="20"/>
        </w:rPr>
      </w:pPr>
      <w:r w:rsidRPr="00F25D05">
        <w:rPr>
          <w:rFonts w:ascii="Verdana" w:hAnsi="Verdana"/>
          <w:sz w:val="20"/>
          <w:szCs w:val="20"/>
        </w:rPr>
        <w:t xml:space="preserve">Infusa kayu secang konsentrasi 6,5% dan 19,5% memiliki efek stimulan yang sama, sedangkan peningkatan konsentrasi menjadi 32,5% dan 42,5% terjadi peningkatan efek stimulan. </w:t>
      </w:r>
    </w:p>
    <w:p w:rsidR="003C3D92" w:rsidRPr="00F25D05" w:rsidRDefault="003C3D92" w:rsidP="00274FF1">
      <w:pPr>
        <w:pStyle w:val="ListParagraph"/>
        <w:numPr>
          <w:ilvl w:val="0"/>
          <w:numId w:val="5"/>
        </w:numPr>
        <w:tabs>
          <w:tab w:val="left" w:pos="284"/>
        </w:tabs>
        <w:ind w:left="284" w:hanging="284"/>
        <w:jc w:val="both"/>
        <w:rPr>
          <w:rFonts w:ascii="Verdana" w:hAnsi="Verdana"/>
          <w:sz w:val="20"/>
          <w:szCs w:val="20"/>
        </w:rPr>
      </w:pPr>
      <w:r w:rsidRPr="00F25D05">
        <w:rPr>
          <w:rFonts w:ascii="Verdana" w:hAnsi="Verdana"/>
          <w:sz w:val="20"/>
          <w:szCs w:val="20"/>
        </w:rPr>
        <w:t xml:space="preserve">Terdapat hubungan yang positif dan sangat kuat antara konsentrasi infusa kayu secang 6,5%; 19,5%; 32,5%; dan 42,5% dengan durasi ketahanan berenang. </w:t>
      </w:r>
    </w:p>
    <w:p w:rsidR="003C3D92" w:rsidRPr="00F25D05" w:rsidRDefault="003C3D92" w:rsidP="00274FF1">
      <w:pPr>
        <w:pStyle w:val="ListParagraph"/>
        <w:tabs>
          <w:tab w:val="left" w:pos="567"/>
        </w:tabs>
        <w:ind w:left="786"/>
        <w:jc w:val="both"/>
        <w:rPr>
          <w:rFonts w:ascii="Verdana" w:hAnsi="Verdana"/>
          <w:sz w:val="20"/>
          <w:szCs w:val="20"/>
        </w:rPr>
      </w:pPr>
    </w:p>
    <w:p w:rsidR="003C3D92" w:rsidRPr="00F25D05" w:rsidRDefault="002C49B2" w:rsidP="00274FF1">
      <w:pPr>
        <w:tabs>
          <w:tab w:val="left" w:pos="567"/>
        </w:tabs>
        <w:spacing w:after="0" w:line="240" w:lineRule="auto"/>
        <w:jc w:val="both"/>
        <w:rPr>
          <w:rFonts w:ascii="Verdana" w:hAnsi="Verdana" w:cs="Times New Roman"/>
          <w:b/>
          <w:sz w:val="20"/>
          <w:szCs w:val="20"/>
        </w:rPr>
      </w:pPr>
      <w:r w:rsidRPr="00F25D05">
        <w:rPr>
          <w:rFonts w:ascii="Verdana" w:hAnsi="Verdana" w:cs="Times New Roman"/>
          <w:b/>
          <w:sz w:val="20"/>
          <w:szCs w:val="20"/>
        </w:rPr>
        <w:t>SARAN</w:t>
      </w:r>
    </w:p>
    <w:p w:rsidR="003C3D92" w:rsidRPr="00F25D05" w:rsidRDefault="003C3D92" w:rsidP="00274FF1">
      <w:pPr>
        <w:pStyle w:val="ListParagraph"/>
        <w:numPr>
          <w:ilvl w:val="0"/>
          <w:numId w:val="6"/>
        </w:numPr>
        <w:tabs>
          <w:tab w:val="left" w:pos="567"/>
        </w:tabs>
        <w:ind w:left="284" w:hanging="284"/>
        <w:jc w:val="both"/>
        <w:rPr>
          <w:rFonts w:ascii="Verdana" w:hAnsi="Verdana"/>
          <w:sz w:val="20"/>
          <w:szCs w:val="20"/>
        </w:rPr>
      </w:pPr>
      <w:r w:rsidRPr="00F25D05">
        <w:rPr>
          <w:rFonts w:ascii="Verdana" w:hAnsi="Verdana"/>
          <w:sz w:val="20"/>
          <w:szCs w:val="20"/>
        </w:rPr>
        <w:t xml:space="preserve">Perlu dilakukan uji lanjut pada infusa kayu secang dengan  kisaran konsentrasi yang lebih tinggi untuk mendapatkan konsentrasi infusa dengan efektifitas paling optimal </w:t>
      </w:r>
      <w:r w:rsidRPr="00F25D05">
        <w:rPr>
          <w:rFonts w:ascii="Verdana" w:hAnsi="Verdana"/>
          <w:sz w:val="20"/>
          <w:szCs w:val="20"/>
        </w:rPr>
        <w:lastRenderedPageBreak/>
        <w:t>terhadap daya tahan berenang mencit.</w:t>
      </w:r>
    </w:p>
    <w:p w:rsidR="003C3D92" w:rsidRPr="00F25D05" w:rsidRDefault="003C3D92" w:rsidP="00274FF1">
      <w:pPr>
        <w:pStyle w:val="ListParagraph"/>
        <w:numPr>
          <w:ilvl w:val="0"/>
          <w:numId w:val="6"/>
        </w:numPr>
        <w:tabs>
          <w:tab w:val="left" w:pos="567"/>
        </w:tabs>
        <w:ind w:left="284" w:hanging="284"/>
        <w:jc w:val="both"/>
        <w:rPr>
          <w:rFonts w:ascii="Verdana" w:hAnsi="Verdana"/>
          <w:sz w:val="20"/>
          <w:szCs w:val="20"/>
        </w:rPr>
      </w:pPr>
      <w:r w:rsidRPr="00F25D05">
        <w:rPr>
          <w:rFonts w:ascii="Verdana" w:hAnsi="Verdana"/>
          <w:sz w:val="20"/>
          <w:szCs w:val="20"/>
        </w:rPr>
        <w:t>Perlu dilakukan uji lanjut pada infusa kayu secang dengan produk yang mengandung kofein (suatu stimulan yang telah banyak digunakan)  untuk mendapatkan perbandingan efektifitas kedua sumber stimulan tersebut terhadap daya tahan berenang mencit secara komprehensif.</w:t>
      </w:r>
    </w:p>
    <w:p w:rsidR="003C3D92" w:rsidRPr="00F25D05" w:rsidRDefault="003C3D92" w:rsidP="00274FF1">
      <w:pPr>
        <w:spacing w:after="0" w:line="240" w:lineRule="auto"/>
        <w:rPr>
          <w:rFonts w:ascii="Verdana" w:hAnsi="Verdana" w:cs="Times New Roman"/>
          <w:b/>
          <w:sz w:val="20"/>
          <w:szCs w:val="20"/>
        </w:rPr>
      </w:pPr>
    </w:p>
    <w:p w:rsidR="00390678" w:rsidRPr="00F25D05" w:rsidRDefault="00390678" w:rsidP="00010250">
      <w:pPr>
        <w:spacing w:after="0" w:line="240" w:lineRule="auto"/>
        <w:rPr>
          <w:rFonts w:ascii="Verdana" w:hAnsi="Verdana" w:cs="Times New Roman"/>
          <w:b/>
          <w:sz w:val="20"/>
          <w:szCs w:val="20"/>
          <w:lang w:val="id-ID"/>
        </w:rPr>
      </w:pPr>
      <w:r w:rsidRPr="00F25D05">
        <w:rPr>
          <w:rFonts w:ascii="Verdana" w:hAnsi="Verdana" w:cs="Times New Roman"/>
          <w:b/>
          <w:sz w:val="20"/>
          <w:szCs w:val="20"/>
        </w:rPr>
        <w:t>DAFTAR PUSTAKA</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Anief, Mohammad, 2007. </w:t>
      </w:r>
      <w:r w:rsidRPr="00F25D05">
        <w:rPr>
          <w:rFonts w:ascii="Verdana" w:hAnsi="Verdana" w:cstheme="majorBidi"/>
          <w:i/>
          <w:sz w:val="20"/>
          <w:szCs w:val="20"/>
        </w:rPr>
        <w:t>Farmasetika</w:t>
      </w:r>
      <w:r w:rsidRPr="00F25D05">
        <w:rPr>
          <w:rFonts w:ascii="Verdana" w:hAnsi="Verdana" w:cstheme="majorBidi"/>
          <w:sz w:val="20"/>
          <w:szCs w:val="20"/>
        </w:rPr>
        <w:t xml:space="preserve">. Gadjah Mada University Press. Yogyakarta. 222 halaman. </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Anonim, 2009. </w:t>
      </w:r>
      <w:r w:rsidRPr="00F25D05">
        <w:rPr>
          <w:rFonts w:ascii="Verdana" w:hAnsi="Verdana" w:cstheme="majorBidi"/>
          <w:i/>
          <w:sz w:val="20"/>
          <w:szCs w:val="20"/>
        </w:rPr>
        <w:t>Undang-undang RI nomor 36 tahun 2009 tentang Kesehatan</w:t>
      </w:r>
      <w:r w:rsidRPr="00F25D05">
        <w:rPr>
          <w:rFonts w:ascii="Verdana" w:hAnsi="Verdana" w:cstheme="majorBidi"/>
          <w:sz w:val="20"/>
          <w:szCs w:val="20"/>
        </w:rPr>
        <w:t>.</w:t>
      </w:r>
      <w:r w:rsidRPr="00F25D05">
        <w:rPr>
          <w:rStyle w:val="HTMLCite"/>
          <w:rFonts w:ascii="Verdana" w:hAnsi="Verdana" w:cstheme="majorBidi"/>
          <w:sz w:val="20"/>
          <w:szCs w:val="20"/>
        </w:rPr>
        <w:t>(e-report.alkes.kemkes.go.id/.../</w:t>
      </w:r>
      <w:r w:rsidRPr="00F25D05">
        <w:rPr>
          <w:rStyle w:val="HTMLCite"/>
          <w:rFonts w:ascii="Verdana" w:hAnsi="Verdana" w:cstheme="majorBidi"/>
          <w:b/>
          <w:bCs/>
          <w:sz w:val="20"/>
          <w:szCs w:val="20"/>
        </w:rPr>
        <w:t>UU</w:t>
      </w:r>
      <w:r w:rsidRPr="00F25D05">
        <w:rPr>
          <w:rStyle w:val="HTMLCite"/>
          <w:rFonts w:ascii="Verdana" w:hAnsi="Verdana" w:cstheme="majorBidi"/>
          <w:sz w:val="20"/>
          <w:szCs w:val="20"/>
        </w:rPr>
        <w:t>_No._</w:t>
      </w:r>
      <w:r w:rsidRPr="00F25D05">
        <w:rPr>
          <w:rStyle w:val="HTMLCite"/>
          <w:rFonts w:ascii="Verdana" w:hAnsi="Verdana" w:cstheme="majorBidi"/>
          <w:b/>
          <w:bCs/>
          <w:sz w:val="20"/>
          <w:szCs w:val="20"/>
        </w:rPr>
        <w:t>36</w:t>
      </w:r>
      <w:r w:rsidRPr="00F25D05">
        <w:rPr>
          <w:rStyle w:val="HTMLCite"/>
          <w:rFonts w:ascii="Verdana" w:hAnsi="Verdana" w:cstheme="majorBidi"/>
          <w:sz w:val="20"/>
          <w:szCs w:val="20"/>
        </w:rPr>
        <w:t>_Th_</w:t>
      </w:r>
      <w:r w:rsidRPr="00F25D05">
        <w:rPr>
          <w:rStyle w:val="HTMLCite"/>
          <w:rFonts w:ascii="Verdana" w:hAnsi="Verdana" w:cstheme="majorBidi"/>
          <w:b/>
          <w:bCs/>
          <w:sz w:val="20"/>
          <w:szCs w:val="20"/>
        </w:rPr>
        <w:t>2009</w:t>
      </w:r>
      <w:r w:rsidRPr="00F25D05">
        <w:rPr>
          <w:rStyle w:val="HTMLCite"/>
          <w:rFonts w:ascii="Verdana" w:hAnsi="Verdana" w:cstheme="majorBidi"/>
          <w:sz w:val="20"/>
          <w:szCs w:val="20"/>
        </w:rPr>
        <w:t>_ttg_Kesehatan.pdf) [4 Februari 2015]</w:t>
      </w:r>
    </w:p>
    <w:p w:rsidR="00132BBB" w:rsidRPr="00F25D05" w:rsidRDefault="00132BBB" w:rsidP="00010250">
      <w:pPr>
        <w:pStyle w:val="ListParagraph"/>
        <w:numPr>
          <w:ilvl w:val="0"/>
          <w:numId w:val="9"/>
        </w:numPr>
        <w:ind w:left="426" w:hanging="426"/>
        <w:jc w:val="both"/>
        <w:rPr>
          <w:rStyle w:val="HTMLCite"/>
          <w:rFonts w:ascii="Verdana" w:hAnsi="Verdana" w:cstheme="majorBidi"/>
          <w:i w:val="0"/>
          <w:iCs w:val="0"/>
          <w:sz w:val="20"/>
          <w:szCs w:val="20"/>
        </w:rPr>
      </w:pPr>
      <w:r w:rsidRPr="00F25D05">
        <w:rPr>
          <w:rStyle w:val="apple-style-span"/>
          <w:rFonts w:ascii="Verdana" w:hAnsi="Verdana" w:cstheme="majorBidi"/>
          <w:sz w:val="20"/>
          <w:szCs w:val="20"/>
        </w:rPr>
        <w:t xml:space="preserve">Badami., Shrisshailappa., at all. 2004. Caessalpinia sappan : </w:t>
      </w:r>
      <w:r w:rsidRPr="00F25D05">
        <w:rPr>
          <w:rStyle w:val="apple-style-span"/>
          <w:rFonts w:ascii="Verdana" w:hAnsi="Verdana" w:cstheme="majorBidi"/>
          <w:i/>
          <w:sz w:val="20"/>
          <w:szCs w:val="20"/>
        </w:rPr>
        <w:t>A Medicinal and dye yielding plant</w:t>
      </w:r>
      <w:r w:rsidRPr="00F25D05">
        <w:rPr>
          <w:rStyle w:val="apple-style-span"/>
          <w:rFonts w:ascii="Verdana" w:hAnsi="Verdana" w:cstheme="majorBidi"/>
          <w:sz w:val="20"/>
          <w:szCs w:val="20"/>
        </w:rPr>
        <w:t>. Natural Product Radiance Vol 3(2). Tersedia (</w:t>
      </w:r>
      <w:r w:rsidRPr="00F25D05">
        <w:rPr>
          <w:rStyle w:val="HTMLCite"/>
          <w:rFonts w:ascii="Verdana" w:hAnsi="Verdana" w:cstheme="majorBidi"/>
          <w:sz w:val="20"/>
          <w:szCs w:val="20"/>
        </w:rPr>
        <w:t>nopr.niscair.res.in/bitstream/123456789/9400/.../NPR%203(2)%2075-82.pdf) [6 Februari 2015]</w:t>
      </w:r>
    </w:p>
    <w:p w:rsidR="00132BBB" w:rsidRPr="00F25D05" w:rsidRDefault="00132BBB" w:rsidP="00010250">
      <w:pPr>
        <w:pStyle w:val="ListParagraph"/>
        <w:numPr>
          <w:ilvl w:val="0"/>
          <w:numId w:val="9"/>
        </w:numPr>
        <w:autoSpaceDE w:val="0"/>
        <w:autoSpaceDN w:val="0"/>
        <w:adjustRightInd w:val="0"/>
        <w:ind w:left="426" w:hanging="426"/>
        <w:jc w:val="both"/>
        <w:rPr>
          <w:rFonts w:ascii="Verdana" w:hAnsi="Verdana" w:cstheme="majorBidi"/>
          <w:bCs/>
          <w:sz w:val="20"/>
          <w:szCs w:val="20"/>
        </w:rPr>
      </w:pPr>
      <w:r w:rsidRPr="00F25D05">
        <w:rPr>
          <w:rFonts w:ascii="Verdana" w:hAnsi="Verdana" w:cstheme="majorBidi"/>
          <w:sz w:val="20"/>
          <w:szCs w:val="20"/>
        </w:rPr>
        <w:t xml:space="preserve">Badan POM, 2005. </w:t>
      </w:r>
      <w:r w:rsidRPr="00F25D05">
        <w:rPr>
          <w:rFonts w:ascii="Verdana" w:hAnsi="Verdana" w:cstheme="majorBidi"/>
          <w:bCs/>
          <w:i/>
          <w:sz w:val="20"/>
          <w:szCs w:val="20"/>
        </w:rPr>
        <w:t>Peraturan Kepala Badan Pengawas Obat Dan Makanan Republik Indonesia Nomor : Hk.00.05.41.1384 Tentang Kriteria Dan Tata Laksana Pendaftaran Obat Tradisional, Obat Herbal Terstandar Dan Fitofarmaka</w:t>
      </w:r>
      <w:r w:rsidRPr="00F25D05">
        <w:rPr>
          <w:rFonts w:ascii="Verdana" w:hAnsi="Verdana" w:cstheme="majorBidi"/>
          <w:bCs/>
          <w:sz w:val="20"/>
          <w:szCs w:val="20"/>
        </w:rPr>
        <w:t xml:space="preserve">. </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Badan POM, 2006</w:t>
      </w:r>
      <w:r w:rsidRPr="00F25D05">
        <w:rPr>
          <w:rFonts w:ascii="Verdana" w:hAnsi="Verdana" w:cstheme="majorBidi"/>
          <w:sz w:val="20"/>
          <w:szCs w:val="20"/>
          <w:vertAlign w:val="superscript"/>
        </w:rPr>
        <w:t>a</w:t>
      </w:r>
      <w:r w:rsidRPr="00F25D05">
        <w:rPr>
          <w:rFonts w:ascii="Verdana" w:hAnsi="Verdana" w:cstheme="majorBidi"/>
          <w:sz w:val="20"/>
          <w:szCs w:val="20"/>
        </w:rPr>
        <w:t xml:space="preserve">. </w:t>
      </w:r>
      <w:r w:rsidRPr="00F25D05">
        <w:rPr>
          <w:rFonts w:ascii="Verdana" w:hAnsi="Verdana" w:cstheme="majorBidi"/>
          <w:i/>
          <w:sz w:val="20"/>
          <w:szCs w:val="20"/>
        </w:rPr>
        <w:t>Minuman Berenergi</w:t>
      </w:r>
      <w:r w:rsidRPr="00F25D05">
        <w:rPr>
          <w:rFonts w:ascii="Verdana" w:hAnsi="Verdana" w:cstheme="majorBidi"/>
          <w:sz w:val="20"/>
          <w:szCs w:val="20"/>
        </w:rPr>
        <w:t xml:space="preserve">. </w:t>
      </w:r>
      <w:hyperlink r:id="rId15" w:history="1">
        <w:r w:rsidRPr="00F25D05">
          <w:rPr>
            <w:rStyle w:val="Hyperlink"/>
            <w:rFonts w:ascii="Verdana" w:hAnsi="Verdana" w:cstheme="majorBidi"/>
            <w:sz w:val="20"/>
            <w:szCs w:val="20"/>
          </w:rPr>
          <w:t>http://www.pom.go.id/new/index.php/view/berita/156/minuman-berenergi.html [9</w:t>
        </w:r>
      </w:hyperlink>
      <w:r w:rsidRPr="00F25D05">
        <w:rPr>
          <w:rFonts w:ascii="Verdana" w:hAnsi="Verdana" w:cstheme="majorBidi"/>
          <w:sz w:val="20"/>
          <w:szCs w:val="20"/>
        </w:rPr>
        <w:t xml:space="preserve"> Februari 2015]. </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Badan POM. 2006</w:t>
      </w:r>
      <w:r w:rsidRPr="00F25D05">
        <w:rPr>
          <w:rFonts w:ascii="Verdana" w:hAnsi="Verdana" w:cstheme="majorBidi"/>
          <w:sz w:val="20"/>
          <w:szCs w:val="20"/>
          <w:vertAlign w:val="superscript"/>
        </w:rPr>
        <w:t>b</w:t>
      </w:r>
      <w:r w:rsidRPr="00F25D05">
        <w:rPr>
          <w:rFonts w:ascii="Verdana" w:hAnsi="Verdana" w:cstheme="majorBidi"/>
          <w:sz w:val="20"/>
          <w:szCs w:val="20"/>
        </w:rPr>
        <w:t xml:space="preserve">. </w:t>
      </w:r>
      <w:r w:rsidRPr="00F25D05">
        <w:rPr>
          <w:rFonts w:ascii="Verdana" w:hAnsi="Verdana" w:cstheme="majorBidi"/>
          <w:i/>
          <w:sz w:val="20"/>
          <w:szCs w:val="20"/>
        </w:rPr>
        <w:t>Acuan Sediaan Herbal Volume Kedua Edisi Pertama</w:t>
      </w:r>
      <w:r w:rsidRPr="00F25D05">
        <w:rPr>
          <w:rFonts w:ascii="Verdana" w:hAnsi="Verdana" w:cstheme="majorBidi"/>
          <w:sz w:val="20"/>
          <w:szCs w:val="20"/>
        </w:rPr>
        <w:t xml:space="preserve">. Jakarta. 58 Halaman. </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bCs/>
          <w:sz w:val="20"/>
          <w:szCs w:val="20"/>
        </w:rPr>
        <w:t>Badan POM, 2014</w:t>
      </w:r>
      <w:r w:rsidRPr="00F25D05">
        <w:rPr>
          <w:rFonts w:ascii="Verdana" w:hAnsi="Verdana" w:cstheme="majorBidi"/>
          <w:bCs/>
          <w:sz w:val="20"/>
          <w:szCs w:val="20"/>
          <w:vertAlign w:val="superscript"/>
        </w:rPr>
        <w:t>a</w:t>
      </w:r>
      <w:r w:rsidRPr="00F25D05">
        <w:rPr>
          <w:rFonts w:ascii="Verdana" w:hAnsi="Verdana" w:cstheme="majorBidi"/>
          <w:bCs/>
          <w:sz w:val="20"/>
          <w:szCs w:val="20"/>
        </w:rPr>
        <w:t xml:space="preserve">. </w:t>
      </w:r>
      <w:r w:rsidRPr="00F25D05">
        <w:rPr>
          <w:rFonts w:ascii="Verdana" w:hAnsi="Verdana" w:cstheme="majorBidi"/>
          <w:i/>
          <w:sz w:val="20"/>
          <w:szCs w:val="20"/>
        </w:rPr>
        <w:t>Peraturan Kepala Badan Pengawas Obat Dan Makanan Republik Indonesia Nomor 13 Tahun 2014 Tentang Pedoman Uji Klinik Obat Herbal</w:t>
      </w:r>
      <w:r w:rsidRPr="00F25D05">
        <w:rPr>
          <w:rFonts w:ascii="Verdana" w:hAnsi="Verdana" w:cstheme="majorBidi"/>
          <w:sz w:val="20"/>
          <w:szCs w:val="20"/>
        </w:rPr>
        <w:t xml:space="preserve">. </w:t>
      </w:r>
    </w:p>
    <w:p w:rsidR="00132BBB" w:rsidRPr="00F25D05" w:rsidRDefault="00132BBB" w:rsidP="00010250">
      <w:pPr>
        <w:pStyle w:val="Default"/>
        <w:numPr>
          <w:ilvl w:val="0"/>
          <w:numId w:val="9"/>
        </w:numPr>
        <w:ind w:left="426" w:hanging="426"/>
        <w:jc w:val="both"/>
        <w:rPr>
          <w:rFonts w:ascii="Verdana" w:hAnsi="Verdana" w:cstheme="majorBidi"/>
          <w:color w:val="auto"/>
          <w:sz w:val="20"/>
          <w:szCs w:val="20"/>
        </w:rPr>
      </w:pPr>
      <w:r w:rsidRPr="00F25D05">
        <w:rPr>
          <w:rFonts w:ascii="Verdana" w:hAnsi="Verdana" w:cstheme="majorBidi"/>
          <w:color w:val="auto"/>
          <w:sz w:val="20"/>
          <w:szCs w:val="20"/>
        </w:rPr>
        <w:t>Badan POM, 2014</w:t>
      </w:r>
      <w:r w:rsidRPr="00F25D05">
        <w:rPr>
          <w:rFonts w:ascii="Verdana" w:hAnsi="Verdana" w:cstheme="majorBidi"/>
          <w:color w:val="auto"/>
          <w:sz w:val="20"/>
          <w:szCs w:val="20"/>
          <w:vertAlign w:val="superscript"/>
        </w:rPr>
        <w:t>b</w:t>
      </w:r>
      <w:r w:rsidRPr="00F25D05">
        <w:rPr>
          <w:rFonts w:ascii="Verdana" w:hAnsi="Verdana" w:cstheme="majorBidi"/>
          <w:color w:val="auto"/>
          <w:sz w:val="20"/>
          <w:szCs w:val="20"/>
        </w:rPr>
        <w:t xml:space="preserve">.  </w:t>
      </w:r>
      <w:r w:rsidRPr="00F25D05">
        <w:rPr>
          <w:rFonts w:ascii="Verdana" w:hAnsi="Verdana" w:cstheme="majorBidi"/>
          <w:i/>
          <w:color w:val="auto"/>
          <w:sz w:val="20"/>
          <w:szCs w:val="20"/>
        </w:rPr>
        <w:t>Peraturan Kepala Badan Pengawas Obat Dan Makanan Republik Indonesia Nomor 12 Tahun 2014 Tentang Persyaratan Mutu Obat Tradisional</w:t>
      </w:r>
      <w:r w:rsidRPr="00F25D05">
        <w:rPr>
          <w:rFonts w:ascii="Verdana" w:hAnsi="Verdana" w:cstheme="majorBidi"/>
          <w:color w:val="auto"/>
          <w:sz w:val="20"/>
          <w:szCs w:val="20"/>
        </w:rPr>
        <w:t xml:space="preserve">. </w:t>
      </w:r>
    </w:p>
    <w:p w:rsidR="00132BBB" w:rsidRPr="00F25D05" w:rsidRDefault="00132BBB" w:rsidP="00010250">
      <w:pPr>
        <w:pStyle w:val="Heading3"/>
        <w:numPr>
          <w:ilvl w:val="0"/>
          <w:numId w:val="9"/>
        </w:numPr>
        <w:spacing w:before="0" w:beforeAutospacing="0" w:after="0" w:afterAutospacing="0"/>
        <w:ind w:left="426" w:right="240" w:hanging="426"/>
        <w:jc w:val="both"/>
        <w:rPr>
          <w:rFonts w:ascii="Verdana" w:hAnsi="Verdana" w:cstheme="majorBidi"/>
          <w:b w:val="0"/>
          <w:sz w:val="20"/>
          <w:szCs w:val="20"/>
        </w:rPr>
      </w:pPr>
      <w:r w:rsidRPr="00F25D05">
        <w:rPr>
          <w:rFonts w:ascii="Verdana" w:hAnsi="Verdana" w:cstheme="majorBidi"/>
          <w:b w:val="0"/>
          <w:sz w:val="20"/>
          <w:szCs w:val="20"/>
        </w:rPr>
        <w:lastRenderedPageBreak/>
        <w:t xml:space="preserve">Bawazeer, Naif.A; Alshobahi, Najmah.A. 2013. </w:t>
      </w:r>
      <w:r w:rsidRPr="00F25D05">
        <w:rPr>
          <w:rFonts w:ascii="Verdana" w:hAnsi="Verdana" w:cstheme="majorBidi"/>
          <w:b w:val="0"/>
          <w:i/>
          <w:sz w:val="20"/>
          <w:szCs w:val="20"/>
        </w:rPr>
        <w:t>Prevalence and Side Effects of Energy Drink Consumption among Medical Students at Umm Al-Qura University, Saudi Arabia</w:t>
      </w:r>
      <w:r w:rsidRPr="00F25D05">
        <w:rPr>
          <w:rFonts w:ascii="Verdana" w:hAnsi="Verdana" w:cstheme="majorBidi"/>
          <w:b w:val="0"/>
          <w:sz w:val="20"/>
          <w:szCs w:val="20"/>
        </w:rPr>
        <w:t xml:space="preserve"> [online]. </w:t>
      </w:r>
      <w:hyperlink r:id="rId16" w:tgtFrame="_parent" w:history="1">
        <w:r w:rsidRPr="00F25D05">
          <w:rPr>
            <w:rStyle w:val="Hyperlink"/>
            <w:rFonts w:ascii="Verdana" w:hAnsi="Verdana" w:cstheme="majorBidi"/>
            <w:b w:val="0"/>
            <w:sz w:val="20"/>
            <w:szCs w:val="20"/>
          </w:rPr>
          <w:t>Vol 1, No 3 (2013)</w:t>
        </w:r>
      </w:hyperlink>
      <w:r w:rsidRPr="00F25D05">
        <w:rPr>
          <w:rStyle w:val="apple-style-span"/>
          <w:rFonts w:ascii="Verdana" w:hAnsi="Verdana" w:cstheme="majorBidi"/>
          <w:b w:val="0"/>
          <w:sz w:val="20"/>
          <w:szCs w:val="20"/>
        </w:rPr>
        <w:t xml:space="preserve">. Tersedia </w:t>
      </w:r>
      <w:r w:rsidRPr="00F25D05">
        <w:rPr>
          <w:rStyle w:val="apple-style-span"/>
          <w:rFonts w:ascii="Verdana" w:hAnsi="Verdana" w:cstheme="majorBidi"/>
          <w:b w:val="0"/>
          <w:sz w:val="20"/>
          <w:szCs w:val="20"/>
          <w:u w:val="single"/>
        </w:rPr>
        <w:t>(</w:t>
      </w:r>
      <w:hyperlink r:id="rId17" w:history="1">
        <w:r w:rsidRPr="00F25D05">
          <w:rPr>
            <w:rStyle w:val="Hyperlink"/>
            <w:rFonts w:ascii="Verdana" w:hAnsi="Verdana" w:cstheme="majorBidi"/>
            <w:b w:val="0"/>
            <w:sz w:val="20"/>
            <w:szCs w:val="20"/>
          </w:rPr>
          <w:t>http://www.ijms.info/ojs/index.php/IJMS/article/view/46/html_v1i3a3</w:t>
        </w:r>
      </w:hyperlink>
      <w:r w:rsidRPr="00F25D05">
        <w:rPr>
          <w:rFonts w:ascii="Verdana" w:hAnsi="Verdana" w:cstheme="majorBidi"/>
          <w:b w:val="0"/>
          <w:sz w:val="20"/>
          <w:szCs w:val="20"/>
        </w:rPr>
        <w:t xml:space="preserve">). [10 Februari 2015]. </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Block, John H, Beale Jr, John M, 2011. </w:t>
      </w:r>
      <w:r w:rsidRPr="00F25D05">
        <w:rPr>
          <w:rFonts w:ascii="Verdana" w:hAnsi="Verdana" w:cstheme="majorBidi"/>
          <w:i/>
          <w:sz w:val="20"/>
          <w:szCs w:val="20"/>
        </w:rPr>
        <w:t xml:space="preserve">Buku Ajar Kimia medisinal Organik dan Kimia Farmasi edisi 11 </w:t>
      </w:r>
      <w:r w:rsidRPr="00F25D05">
        <w:rPr>
          <w:rFonts w:ascii="Verdana" w:hAnsi="Verdana" w:cstheme="majorBidi"/>
          <w:sz w:val="20"/>
          <w:szCs w:val="20"/>
        </w:rPr>
        <w:t>diterjemahkan oleh Prof A.A. Harmota, Apt. Jakarta : EGC.</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Dahlan, M.Sopiyudin. 2013. </w:t>
      </w:r>
      <w:r w:rsidRPr="00F25D05">
        <w:rPr>
          <w:rFonts w:ascii="Verdana" w:hAnsi="Verdana" w:cstheme="majorBidi"/>
          <w:i/>
          <w:sz w:val="20"/>
          <w:szCs w:val="20"/>
        </w:rPr>
        <w:t>Statistik untuk Kedokteran dan Kesehatan</w:t>
      </w:r>
      <w:r w:rsidRPr="00F25D05">
        <w:rPr>
          <w:rFonts w:ascii="Verdana" w:hAnsi="Verdana" w:cstheme="majorBidi"/>
          <w:sz w:val="20"/>
          <w:szCs w:val="20"/>
        </w:rPr>
        <w:t>. Jakarta : Salemba Medika. 250 halaman.</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Departemen Kesehatan Republik Indonesia. 2008. </w:t>
      </w:r>
      <w:r w:rsidRPr="00F25D05">
        <w:rPr>
          <w:rFonts w:ascii="Verdana" w:hAnsi="Verdana" w:cstheme="majorBidi"/>
          <w:i/>
          <w:sz w:val="20"/>
          <w:szCs w:val="20"/>
        </w:rPr>
        <w:t>Farmakope Herbal Indonesia edisi I</w:t>
      </w:r>
      <w:r w:rsidRPr="00F25D05">
        <w:rPr>
          <w:rFonts w:ascii="Verdana" w:hAnsi="Verdana" w:cstheme="majorBidi"/>
          <w:sz w:val="20"/>
          <w:szCs w:val="20"/>
        </w:rPr>
        <w:t xml:space="preserve">.  Jakarta. 187 halaman. </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Depkes. 1978. </w:t>
      </w:r>
      <w:r w:rsidRPr="00F25D05">
        <w:rPr>
          <w:rFonts w:ascii="Verdana" w:hAnsi="Verdana" w:cstheme="majorBidi"/>
          <w:i/>
          <w:sz w:val="20"/>
          <w:szCs w:val="20"/>
        </w:rPr>
        <w:t>Materia Medika Indonesia Jilid II</w:t>
      </w:r>
      <w:r w:rsidRPr="00F25D05">
        <w:rPr>
          <w:rFonts w:ascii="Verdana" w:hAnsi="Verdana" w:cstheme="majorBidi"/>
          <w:sz w:val="20"/>
          <w:szCs w:val="20"/>
        </w:rPr>
        <w:t xml:space="preserve">, Jakarta: Depkes RI. 194 halaman </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Gunawan, Didik., Mulyani, Sri., 2004. </w:t>
      </w:r>
      <w:r w:rsidRPr="00F25D05">
        <w:rPr>
          <w:rFonts w:ascii="Verdana" w:hAnsi="Verdana" w:cstheme="majorBidi"/>
          <w:i/>
          <w:sz w:val="20"/>
          <w:szCs w:val="20"/>
        </w:rPr>
        <w:t>Ilmu Obat Alam (Farmakognosi) Jilid 1</w:t>
      </w:r>
      <w:r w:rsidRPr="00F25D05">
        <w:rPr>
          <w:rFonts w:ascii="Verdana" w:hAnsi="Verdana" w:cstheme="majorBidi"/>
          <w:sz w:val="20"/>
          <w:szCs w:val="20"/>
        </w:rPr>
        <w:t xml:space="preserve">. Penebar swadaya: Jakarta. 140 halaman. </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Kementrian Kesehatan RI. 2010, </w:t>
      </w:r>
      <w:r w:rsidRPr="00F25D05">
        <w:rPr>
          <w:rFonts w:ascii="Verdana" w:hAnsi="Verdana" w:cstheme="majorBidi"/>
          <w:i/>
          <w:sz w:val="20"/>
          <w:szCs w:val="20"/>
        </w:rPr>
        <w:t>Riset Kesehatan Dasar (Riskesdas) Tahun 2010</w:t>
      </w:r>
      <w:r w:rsidRPr="00F25D05">
        <w:rPr>
          <w:rFonts w:ascii="Verdana" w:hAnsi="Verdana" w:cstheme="majorBidi"/>
          <w:sz w:val="20"/>
          <w:szCs w:val="20"/>
        </w:rPr>
        <w:t xml:space="preserve">, </w:t>
      </w:r>
      <w:r w:rsidRPr="00F25D05">
        <w:rPr>
          <w:rFonts w:ascii="Verdana" w:hAnsi="Verdana" w:cstheme="majorBidi"/>
          <w:sz w:val="20"/>
          <w:szCs w:val="20"/>
          <w:u w:val="single"/>
        </w:rPr>
        <w:t>(</w:t>
      </w:r>
      <w:r w:rsidRPr="00F25D05">
        <w:rPr>
          <w:rStyle w:val="apple-style-span"/>
          <w:rFonts w:ascii="Verdana" w:hAnsi="Verdana" w:cstheme="majorBidi"/>
          <w:sz w:val="20"/>
          <w:szCs w:val="20"/>
          <w:u w:val="single"/>
        </w:rPr>
        <w:t>simreg.litbang.depkes.go.id/...</w:t>
      </w:r>
      <w:r w:rsidRPr="00F25D05">
        <w:rPr>
          <w:rStyle w:val="apple-style-span"/>
          <w:rFonts w:ascii="Verdana" w:hAnsi="Verdana" w:cstheme="majorBidi"/>
          <w:b/>
          <w:bCs/>
          <w:sz w:val="20"/>
          <w:szCs w:val="20"/>
          <w:u w:val="single"/>
        </w:rPr>
        <w:t>riskesdas2010</w:t>
      </w:r>
      <w:r w:rsidRPr="00F25D05">
        <w:rPr>
          <w:rStyle w:val="apple-style-span"/>
          <w:rFonts w:ascii="Verdana" w:hAnsi="Verdana" w:cstheme="majorBidi"/>
          <w:sz w:val="20"/>
          <w:szCs w:val="20"/>
          <w:u w:val="single"/>
        </w:rPr>
        <w:t>/Laporan_</w:t>
      </w:r>
      <w:r w:rsidRPr="00F25D05">
        <w:rPr>
          <w:rStyle w:val="apple-style-span"/>
          <w:rFonts w:ascii="Verdana" w:hAnsi="Verdana" w:cstheme="majorBidi"/>
          <w:b/>
          <w:bCs/>
          <w:sz w:val="20"/>
          <w:szCs w:val="20"/>
          <w:u w:val="single"/>
        </w:rPr>
        <w:t>riskesdas</w:t>
      </w:r>
      <w:r w:rsidRPr="00F25D05">
        <w:rPr>
          <w:rStyle w:val="apple-style-span"/>
          <w:rFonts w:ascii="Verdana" w:hAnsi="Verdana" w:cstheme="majorBidi"/>
          <w:sz w:val="20"/>
          <w:szCs w:val="20"/>
          <w:u w:val="single"/>
        </w:rPr>
        <w:t>_</w:t>
      </w:r>
      <w:r w:rsidRPr="00F25D05">
        <w:rPr>
          <w:rStyle w:val="apple-style-span"/>
          <w:rFonts w:ascii="Verdana" w:hAnsi="Verdana" w:cstheme="majorBidi"/>
          <w:b/>
          <w:bCs/>
          <w:sz w:val="20"/>
          <w:szCs w:val="20"/>
          <w:u w:val="single"/>
        </w:rPr>
        <w:t>2010</w:t>
      </w:r>
      <w:r w:rsidRPr="00F25D05">
        <w:rPr>
          <w:rStyle w:val="apple-style-span"/>
          <w:rFonts w:ascii="Verdana" w:hAnsi="Verdana" w:cstheme="majorBidi"/>
          <w:sz w:val="20"/>
          <w:szCs w:val="20"/>
          <w:u w:val="single"/>
        </w:rPr>
        <w:t>.pdf</w:t>
      </w:r>
      <w:r w:rsidRPr="00F25D05">
        <w:rPr>
          <w:rFonts w:ascii="Verdana" w:hAnsi="Verdana" w:cstheme="majorBidi"/>
          <w:sz w:val="20"/>
          <w:szCs w:val="20"/>
          <w:u w:val="single"/>
        </w:rPr>
        <w:t>)</w:t>
      </w:r>
      <w:r w:rsidRPr="00F25D05">
        <w:rPr>
          <w:rFonts w:ascii="Verdana" w:hAnsi="Verdana" w:cstheme="majorBidi"/>
          <w:sz w:val="20"/>
          <w:szCs w:val="20"/>
        </w:rPr>
        <w:t xml:space="preserve">. [5 Februari 2015] </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Kementrian Kesehatan RI.  2011, “I</w:t>
      </w:r>
      <w:r w:rsidRPr="00F25D05">
        <w:rPr>
          <w:rStyle w:val="apple-style-span"/>
          <w:rFonts w:ascii="Verdana" w:hAnsi="Verdana" w:cstheme="majorBidi"/>
          <w:sz w:val="20"/>
          <w:szCs w:val="20"/>
        </w:rPr>
        <w:t>ndonesiaCintaSehat, SaatnyaJamuBerkontribusi”, [online]. Tersedia (</w:t>
      </w:r>
      <w:hyperlink r:id="rId18" w:history="1">
        <w:r w:rsidRPr="00F25D05">
          <w:rPr>
            <w:rStyle w:val="Hyperlink"/>
            <w:rFonts w:ascii="Verdana" w:hAnsi="Verdana" w:cstheme="majorBidi"/>
            <w:sz w:val="20"/>
            <w:szCs w:val="20"/>
          </w:rPr>
          <w:t>http://www.depkes.go.id/article/view/1723/indonesia-cinta-sehat-saatnya-jamu-berkontribusi.html</w:t>
        </w:r>
      </w:hyperlink>
      <w:r w:rsidRPr="00F25D05">
        <w:rPr>
          <w:rFonts w:ascii="Verdana" w:hAnsi="Verdana" w:cstheme="majorBidi"/>
          <w:sz w:val="20"/>
          <w:szCs w:val="20"/>
        </w:rPr>
        <w:t>) [2 Februari 2015].</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Kementrian Kesehatan RI.  2013, </w:t>
      </w:r>
      <w:r w:rsidRPr="00F25D05">
        <w:rPr>
          <w:rFonts w:ascii="Verdana" w:hAnsi="Verdana" w:cstheme="majorBidi"/>
          <w:i/>
          <w:sz w:val="20"/>
          <w:szCs w:val="20"/>
        </w:rPr>
        <w:t>Riset Kesehatan Dasar (Riskesdas) Tahun 2013</w:t>
      </w:r>
      <w:r w:rsidRPr="00F25D05">
        <w:rPr>
          <w:rFonts w:ascii="Verdana" w:hAnsi="Verdana" w:cstheme="majorBidi"/>
          <w:sz w:val="20"/>
          <w:szCs w:val="20"/>
        </w:rPr>
        <w:t xml:space="preserve">, </w:t>
      </w:r>
      <w:r w:rsidRPr="00F25D05">
        <w:rPr>
          <w:rFonts w:ascii="Verdana" w:hAnsi="Verdana" w:cstheme="majorBidi"/>
          <w:sz w:val="20"/>
          <w:szCs w:val="20"/>
          <w:u w:val="single"/>
        </w:rPr>
        <w:t>(</w:t>
      </w:r>
      <w:r w:rsidRPr="00F25D05">
        <w:rPr>
          <w:rStyle w:val="HTMLCite"/>
          <w:rFonts w:ascii="Verdana" w:hAnsi="Verdana" w:cstheme="majorBidi"/>
          <w:sz w:val="20"/>
          <w:szCs w:val="20"/>
        </w:rPr>
        <w:t>ww.litbang.depkes.go.id/sites/.../rkd</w:t>
      </w:r>
      <w:r w:rsidRPr="00F25D05">
        <w:rPr>
          <w:rStyle w:val="HTMLCite"/>
          <w:rFonts w:ascii="Verdana" w:hAnsi="Verdana" w:cstheme="majorBidi"/>
          <w:b/>
          <w:bCs/>
          <w:sz w:val="20"/>
          <w:szCs w:val="20"/>
        </w:rPr>
        <w:t>2013</w:t>
      </w:r>
      <w:r w:rsidRPr="00F25D05">
        <w:rPr>
          <w:rStyle w:val="HTMLCite"/>
          <w:rFonts w:ascii="Verdana" w:hAnsi="Verdana" w:cstheme="majorBidi"/>
          <w:sz w:val="20"/>
          <w:szCs w:val="20"/>
        </w:rPr>
        <w:t>/Laporan_</w:t>
      </w:r>
      <w:r w:rsidRPr="00F25D05">
        <w:rPr>
          <w:rStyle w:val="HTMLCite"/>
          <w:rFonts w:ascii="Verdana" w:hAnsi="Verdana" w:cstheme="majorBidi"/>
          <w:b/>
          <w:bCs/>
          <w:sz w:val="20"/>
          <w:szCs w:val="20"/>
        </w:rPr>
        <w:t>Riskesdas2013</w:t>
      </w:r>
      <w:r w:rsidRPr="00F25D05">
        <w:rPr>
          <w:rStyle w:val="HTMLCite"/>
          <w:rFonts w:ascii="Verdana" w:hAnsi="Verdana" w:cstheme="majorBidi"/>
          <w:sz w:val="20"/>
          <w:szCs w:val="20"/>
        </w:rPr>
        <w:t>.PDF)</w:t>
      </w:r>
      <w:r w:rsidRPr="00F25D05">
        <w:rPr>
          <w:rFonts w:ascii="Verdana" w:hAnsi="Verdana" w:cstheme="majorBidi"/>
          <w:sz w:val="20"/>
          <w:szCs w:val="20"/>
        </w:rPr>
        <w:t xml:space="preserve">[5 Februari 2015] </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Kusumawati, D. 2004. </w:t>
      </w:r>
      <w:r w:rsidRPr="00F25D05">
        <w:rPr>
          <w:rFonts w:ascii="Verdana" w:hAnsi="Verdana" w:cstheme="majorBidi"/>
          <w:i/>
          <w:sz w:val="20"/>
          <w:szCs w:val="20"/>
        </w:rPr>
        <w:t>Bersahabat dengan Hewan Coba</w:t>
      </w:r>
      <w:r w:rsidRPr="00F25D05">
        <w:rPr>
          <w:rFonts w:ascii="Verdana" w:hAnsi="Verdana" w:cstheme="majorBidi"/>
          <w:sz w:val="20"/>
          <w:szCs w:val="20"/>
        </w:rPr>
        <w:t xml:space="preserve">., Yogyakarta:  Gadjah Mada University Press. 122 Halaman. </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Lamprecht, Manfred. 2015. </w:t>
      </w:r>
      <w:r w:rsidRPr="00F25D05">
        <w:rPr>
          <w:rFonts w:ascii="Verdana" w:hAnsi="Verdana" w:cstheme="majorBidi"/>
          <w:i/>
          <w:sz w:val="20"/>
          <w:szCs w:val="20"/>
        </w:rPr>
        <w:t>Antioxidant in Sport Nutrition</w:t>
      </w:r>
      <w:r w:rsidRPr="00F25D05">
        <w:rPr>
          <w:rFonts w:ascii="Verdana" w:hAnsi="Verdana" w:cstheme="majorBidi"/>
          <w:sz w:val="20"/>
          <w:szCs w:val="20"/>
        </w:rPr>
        <w:t xml:space="preserve">. </w:t>
      </w:r>
      <w:r w:rsidRPr="00F25D05">
        <w:rPr>
          <w:rFonts w:ascii="Verdana" w:hAnsi="Verdana" w:cstheme="majorBidi"/>
          <w:sz w:val="20"/>
          <w:szCs w:val="20"/>
          <w:cs/>
        </w:rPr>
        <w:t>‎</w:t>
      </w:r>
      <w:r w:rsidRPr="00F25D05">
        <w:rPr>
          <w:rFonts w:ascii="Verdana" w:hAnsi="Verdana" w:cstheme="majorBidi"/>
          <w:sz w:val="20"/>
          <w:szCs w:val="20"/>
        </w:rPr>
        <w:t xml:space="preserve">USA : CRC Press. 278 halaman. </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lastRenderedPageBreak/>
        <w:t xml:space="preserve">Louisa, Melva., Dewoto, Hedi R. 2007. </w:t>
      </w:r>
      <w:r w:rsidRPr="00F25D05">
        <w:rPr>
          <w:rFonts w:ascii="Verdana" w:hAnsi="Verdana" w:cstheme="majorBidi"/>
          <w:i/>
          <w:sz w:val="20"/>
          <w:szCs w:val="20"/>
        </w:rPr>
        <w:t>Farmakologi dan Terapi edisi V</w:t>
      </w:r>
      <w:r w:rsidRPr="00F25D05">
        <w:rPr>
          <w:rFonts w:ascii="Verdana" w:hAnsi="Verdana" w:cstheme="majorBidi"/>
          <w:sz w:val="20"/>
          <w:szCs w:val="20"/>
        </w:rPr>
        <w:t xml:space="preserve">. Jakarta : UI Press. 925 halaman. </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Mustchler, Ernst. 1991. </w:t>
      </w:r>
      <w:r w:rsidRPr="00F25D05">
        <w:rPr>
          <w:rFonts w:ascii="Verdana" w:hAnsi="Verdana" w:cstheme="majorBidi"/>
          <w:i/>
          <w:sz w:val="20"/>
          <w:szCs w:val="20"/>
        </w:rPr>
        <w:t>Dinamika Obat</w:t>
      </w:r>
      <w:r w:rsidRPr="00F25D05">
        <w:rPr>
          <w:rFonts w:ascii="Verdana" w:hAnsi="Verdana" w:cstheme="majorBidi"/>
          <w:sz w:val="20"/>
          <w:szCs w:val="20"/>
        </w:rPr>
        <w:t xml:space="preserve"> diterjemahkan oleh Mathilda B Widianto dan Anna Setiadi. Bandung : Penerbit ITB. </w:t>
      </w:r>
    </w:p>
    <w:p w:rsidR="00132BBB" w:rsidRPr="00F25D05" w:rsidRDefault="00132BBB" w:rsidP="00010250">
      <w:pPr>
        <w:pStyle w:val="ListParagraph"/>
        <w:numPr>
          <w:ilvl w:val="0"/>
          <w:numId w:val="9"/>
        </w:numPr>
        <w:autoSpaceDE w:val="0"/>
        <w:autoSpaceDN w:val="0"/>
        <w:adjustRightInd w:val="0"/>
        <w:ind w:left="426" w:hanging="426"/>
        <w:jc w:val="both"/>
        <w:rPr>
          <w:rFonts w:ascii="Verdana" w:hAnsi="Verdana" w:cstheme="majorBidi"/>
          <w:b/>
          <w:bCs/>
          <w:sz w:val="20"/>
          <w:szCs w:val="20"/>
        </w:rPr>
      </w:pPr>
      <w:r w:rsidRPr="00F25D05">
        <w:rPr>
          <w:rFonts w:ascii="Verdana" w:hAnsi="Verdana" w:cstheme="majorBidi"/>
          <w:sz w:val="20"/>
          <w:szCs w:val="20"/>
        </w:rPr>
        <w:t xml:space="preserve">Nagai, Mime., Conney, Allan H., Ting Zhu, Bao. 2004. </w:t>
      </w:r>
      <w:r w:rsidRPr="00F25D05">
        <w:rPr>
          <w:rFonts w:ascii="Verdana" w:hAnsi="Verdana" w:cstheme="majorBidi"/>
          <w:i/>
          <w:iCs/>
          <w:sz w:val="20"/>
          <w:szCs w:val="20"/>
        </w:rPr>
        <w:t>Strong Inhibitory Effects Of Common Tea Catechins And Bioflavonoids On The O-Methylation Of Catechol Estrogens Catalyzed By Human Liver Cytosolic Catechol-O-Methyltransferase</w:t>
      </w:r>
      <w:r w:rsidRPr="00F25D05">
        <w:rPr>
          <w:rFonts w:ascii="Verdana" w:hAnsi="Verdana" w:cstheme="majorBidi"/>
          <w:b/>
          <w:bCs/>
          <w:i/>
          <w:iCs/>
          <w:sz w:val="20"/>
          <w:szCs w:val="20"/>
        </w:rPr>
        <w:t>.</w:t>
      </w:r>
      <w:r w:rsidRPr="00F25D05">
        <w:rPr>
          <w:rFonts w:ascii="Verdana" w:hAnsi="Verdana" w:cstheme="majorBidi"/>
          <w:b/>
          <w:bCs/>
          <w:sz w:val="20"/>
          <w:szCs w:val="20"/>
        </w:rPr>
        <w:t xml:space="preserve">  </w:t>
      </w:r>
    </w:p>
    <w:p w:rsidR="00132BBB" w:rsidRPr="00F25D05" w:rsidRDefault="00132BBB" w:rsidP="00010250">
      <w:pPr>
        <w:pStyle w:val="ListParagraph"/>
        <w:numPr>
          <w:ilvl w:val="0"/>
          <w:numId w:val="9"/>
        </w:numPr>
        <w:ind w:left="426" w:hanging="426"/>
        <w:jc w:val="both"/>
        <w:rPr>
          <w:rStyle w:val="HTMLCite"/>
          <w:rFonts w:ascii="Verdana" w:hAnsi="Verdana" w:cstheme="majorBidi"/>
          <w:i w:val="0"/>
          <w:iCs w:val="0"/>
          <w:sz w:val="20"/>
          <w:szCs w:val="20"/>
        </w:rPr>
      </w:pPr>
      <w:r w:rsidRPr="00F25D05">
        <w:rPr>
          <w:rFonts w:ascii="Verdana" w:hAnsi="Verdana" w:cstheme="majorBidi"/>
          <w:sz w:val="20"/>
          <w:szCs w:val="20"/>
        </w:rPr>
        <w:t xml:space="preserve">Ridwan, E. 2013. </w:t>
      </w:r>
      <w:r w:rsidRPr="00F25D05">
        <w:rPr>
          <w:rFonts w:ascii="Verdana" w:hAnsi="Verdana" w:cstheme="majorBidi"/>
          <w:i/>
          <w:sz w:val="20"/>
          <w:szCs w:val="20"/>
        </w:rPr>
        <w:t>Etika Pemanfaatan Hewan Percobaan dalam Penelitian Kesehatan</w:t>
      </w:r>
      <w:r w:rsidRPr="00F25D05">
        <w:rPr>
          <w:rFonts w:ascii="Verdana" w:hAnsi="Verdana" w:cstheme="majorBidi"/>
          <w:sz w:val="20"/>
          <w:szCs w:val="20"/>
        </w:rPr>
        <w:t xml:space="preserve">. </w:t>
      </w:r>
      <w:r w:rsidRPr="00F25D05">
        <w:rPr>
          <w:rFonts w:ascii="Verdana" w:hAnsi="Verdana" w:cstheme="majorBidi"/>
          <w:sz w:val="20"/>
          <w:szCs w:val="20"/>
          <w:u w:val="single"/>
        </w:rPr>
        <w:lastRenderedPageBreak/>
        <w:t>(</w:t>
      </w:r>
      <w:r w:rsidRPr="00F25D05">
        <w:rPr>
          <w:rStyle w:val="HTMLCite"/>
          <w:rFonts w:ascii="Verdana" w:hAnsi="Verdana" w:cstheme="majorBidi"/>
          <w:sz w:val="20"/>
          <w:szCs w:val="20"/>
        </w:rPr>
        <w:t>indonesia.digitaljournals.org/index.php/idnmed/article/.../1210)[ 9 Februari 2015]</w:t>
      </w:r>
    </w:p>
    <w:p w:rsidR="00132BBB"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Robinson, Trevor. 1995. </w:t>
      </w:r>
      <w:r w:rsidRPr="00F25D05">
        <w:rPr>
          <w:rFonts w:ascii="Verdana" w:hAnsi="Verdana" w:cstheme="majorBidi"/>
          <w:i/>
          <w:sz w:val="20"/>
          <w:szCs w:val="20"/>
        </w:rPr>
        <w:t>KandunganOrganikTumbuhanTinggi</w:t>
      </w:r>
      <w:r w:rsidRPr="00F25D05">
        <w:rPr>
          <w:rFonts w:ascii="Verdana" w:hAnsi="Verdana" w:cstheme="majorBidi"/>
          <w:sz w:val="20"/>
          <w:szCs w:val="20"/>
        </w:rPr>
        <w:t>. Bandung. ITB</w:t>
      </w:r>
    </w:p>
    <w:p w:rsidR="00F3772D" w:rsidRPr="00F25D05" w:rsidRDefault="00132BBB" w:rsidP="00010250">
      <w:pPr>
        <w:pStyle w:val="ListParagraph"/>
        <w:numPr>
          <w:ilvl w:val="0"/>
          <w:numId w:val="9"/>
        </w:numPr>
        <w:ind w:left="426" w:hanging="426"/>
        <w:jc w:val="both"/>
        <w:rPr>
          <w:rFonts w:ascii="Verdana" w:hAnsi="Verdana" w:cstheme="majorBidi"/>
          <w:sz w:val="20"/>
          <w:szCs w:val="20"/>
        </w:rPr>
      </w:pPr>
      <w:r w:rsidRPr="00F25D05">
        <w:rPr>
          <w:rFonts w:ascii="Verdana" w:hAnsi="Verdana" w:cstheme="majorBidi"/>
          <w:sz w:val="20"/>
          <w:szCs w:val="20"/>
        </w:rPr>
        <w:t xml:space="preserve">Sumarny, Ros., Rahayu, Lestari., Sandhiutami, Ni Made Dwi., Mory, Liberty. 2013. </w:t>
      </w:r>
      <w:r w:rsidRPr="00F25D05">
        <w:rPr>
          <w:rFonts w:ascii="Verdana" w:hAnsi="Verdana" w:cstheme="majorBidi"/>
          <w:i/>
          <w:sz w:val="20"/>
          <w:szCs w:val="20"/>
        </w:rPr>
        <w:t>Efek Stimulansia Infus Lada Hitam (Piperis nigri fructus) pada Mencit</w:t>
      </w:r>
      <w:r w:rsidRPr="00F25D05">
        <w:rPr>
          <w:rFonts w:ascii="Verdana" w:hAnsi="Verdana" w:cstheme="majorBidi"/>
          <w:sz w:val="20"/>
          <w:szCs w:val="20"/>
        </w:rPr>
        <w:t>. Jurnal Ilmu Kefarmasian Indonesia, September 2013, hlm. 142-146</w:t>
      </w:r>
    </w:p>
    <w:p w:rsidR="002C49B2" w:rsidRDefault="00132BBB" w:rsidP="00010250">
      <w:pPr>
        <w:pStyle w:val="ListParagraph"/>
        <w:numPr>
          <w:ilvl w:val="0"/>
          <w:numId w:val="9"/>
        </w:numPr>
        <w:ind w:left="426" w:hanging="426"/>
        <w:jc w:val="both"/>
        <w:rPr>
          <w:rFonts w:ascii="Verdana" w:hAnsi="Verdana" w:cstheme="majorBidi"/>
          <w:sz w:val="20"/>
          <w:szCs w:val="20"/>
        </w:rPr>
        <w:sectPr w:rsidR="002C49B2" w:rsidSect="002C49B2">
          <w:type w:val="continuous"/>
          <w:pgSz w:w="11907" w:h="16840" w:code="9"/>
          <w:pgMar w:top="1418" w:right="1559" w:bottom="1418" w:left="1559" w:header="709" w:footer="709" w:gutter="0"/>
          <w:cols w:num="2" w:space="708"/>
          <w:titlePg/>
          <w:docGrid w:linePitch="360"/>
        </w:sectPr>
      </w:pPr>
      <w:r w:rsidRPr="00F25D05">
        <w:rPr>
          <w:rFonts w:ascii="Verdana" w:hAnsi="Verdana" w:cstheme="majorBidi"/>
          <w:sz w:val="20"/>
          <w:szCs w:val="20"/>
        </w:rPr>
        <w:t xml:space="preserve">Tjay,Tan Hoan., Rahardja, Kirana. 2007. </w:t>
      </w:r>
      <w:r w:rsidRPr="00F25D05">
        <w:rPr>
          <w:rFonts w:ascii="Verdana" w:hAnsi="Verdana" w:cstheme="majorBidi"/>
          <w:i/>
          <w:sz w:val="20"/>
          <w:szCs w:val="20"/>
        </w:rPr>
        <w:t>Obat-Obat Penting”Khasiat, Penggunaan, dan Efek-efek Sampingnya”</w:t>
      </w:r>
      <w:r w:rsidRPr="00F25D05">
        <w:rPr>
          <w:rFonts w:ascii="Verdana" w:hAnsi="Verdana" w:cstheme="majorBidi"/>
          <w:sz w:val="20"/>
          <w:szCs w:val="20"/>
        </w:rPr>
        <w:t>. Jakarta: PT. Elex Media Komputindo. 969 halaman.</w:t>
      </w:r>
    </w:p>
    <w:p w:rsidR="00132BBB" w:rsidRPr="00F25D05" w:rsidRDefault="00132BBB" w:rsidP="002C49B2">
      <w:pPr>
        <w:pStyle w:val="ListParagraph"/>
        <w:ind w:left="426"/>
        <w:jc w:val="both"/>
        <w:rPr>
          <w:rFonts w:ascii="Verdana" w:hAnsi="Verdana" w:cstheme="majorBidi"/>
          <w:sz w:val="20"/>
          <w:szCs w:val="20"/>
        </w:rPr>
      </w:pPr>
    </w:p>
    <w:p w:rsidR="00132BBB" w:rsidRPr="00F25D05" w:rsidRDefault="00132BBB" w:rsidP="00274FF1">
      <w:pPr>
        <w:spacing w:after="0" w:line="240" w:lineRule="auto"/>
        <w:ind w:hanging="720"/>
        <w:jc w:val="both"/>
        <w:rPr>
          <w:rFonts w:ascii="Verdana" w:hAnsi="Verdana" w:cs="Times New Roman"/>
          <w:b/>
          <w:sz w:val="20"/>
          <w:szCs w:val="20"/>
          <w:lang w:val="id-ID"/>
        </w:rPr>
      </w:pPr>
    </w:p>
    <w:sectPr w:rsidR="00132BBB" w:rsidRPr="00F25D05" w:rsidSect="006D43C0">
      <w:type w:val="continuous"/>
      <w:pgSz w:w="11907" w:h="16840" w:code="9"/>
      <w:pgMar w:top="1418" w:right="1559" w:bottom="1418"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42" w:rsidRDefault="00F02B42" w:rsidP="00A52DE3">
      <w:pPr>
        <w:spacing w:after="0" w:line="240" w:lineRule="auto"/>
      </w:pPr>
      <w:r>
        <w:separator/>
      </w:r>
    </w:p>
  </w:endnote>
  <w:endnote w:type="continuationSeparator" w:id="0">
    <w:p w:rsidR="00F02B42" w:rsidRDefault="00F02B42" w:rsidP="00A5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103757146"/>
      <w:docPartObj>
        <w:docPartGallery w:val="Page Numbers (Bottom of Page)"/>
        <w:docPartUnique/>
      </w:docPartObj>
    </w:sdtPr>
    <w:sdtEndPr>
      <w:rPr>
        <w:noProof/>
      </w:rPr>
    </w:sdtEndPr>
    <w:sdtContent>
      <w:p w:rsidR="006D43C0" w:rsidRPr="006D43C0" w:rsidRDefault="006D43C0" w:rsidP="006D43C0">
        <w:pPr>
          <w:pStyle w:val="Footer"/>
          <w:tabs>
            <w:tab w:val="left" w:pos="567"/>
          </w:tabs>
          <w:rPr>
            <w:sz w:val="20"/>
            <w:szCs w:val="20"/>
          </w:rPr>
        </w:pPr>
        <w:r w:rsidRPr="006D43C0">
          <w:rPr>
            <w:sz w:val="20"/>
            <w:szCs w:val="20"/>
          </w:rPr>
          <w:fldChar w:fldCharType="begin"/>
        </w:r>
        <w:r w:rsidRPr="006D43C0">
          <w:rPr>
            <w:sz w:val="20"/>
            <w:szCs w:val="20"/>
          </w:rPr>
          <w:instrText xml:space="preserve"> PAGE   \* MERGEFORMAT </w:instrText>
        </w:r>
        <w:r w:rsidRPr="006D43C0">
          <w:rPr>
            <w:sz w:val="20"/>
            <w:szCs w:val="20"/>
          </w:rPr>
          <w:fldChar w:fldCharType="separate"/>
        </w:r>
        <w:r w:rsidR="00F85822">
          <w:rPr>
            <w:noProof/>
            <w:sz w:val="20"/>
            <w:szCs w:val="20"/>
          </w:rPr>
          <w:t>154</w:t>
        </w:r>
        <w:r w:rsidRPr="006D43C0">
          <w:rPr>
            <w:noProof/>
            <w:sz w:val="20"/>
            <w:szCs w:val="20"/>
          </w:rPr>
          <w:fldChar w:fldCharType="end"/>
        </w:r>
        <w:r w:rsidRPr="006D43C0">
          <w:rPr>
            <w:noProof/>
            <w:sz w:val="20"/>
            <w:szCs w:val="20"/>
          </w:rPr>
          <w:tab/>
        </w:r>
        <w:r w:rsidRPr="006D43C0">
          <w:rPr>
            <w:rFonts w:cstheme="minorHAnsi"/>
            <w:b/>
            <w:i/>
            <w:sz w:val="20"/>
            <w:szCs w:val="20"/>
          </w:rPr>
          <w:t>Jurnal Analis Farmasi</w:t>
        </w:r>
        <w:r w:rsidRPr="006D43C0">
          <w:rPr>
            <w:rFonts w:cstheme="minorHAnsi"/>
            <w:sz w:val="20"/>
            <w:szCs w:val="20"/>
          </w:rPr>
          <w:t xml:space="preserve"> </w:t>
        </w:r>
        <w:r w:rsidRPr="006D43C0">
          <w:rPr>
            <w:rFonts w:cstheme="minorHAnsi"/>
            <w:b/>
            <w:i/>
            <w:sz w:val="20"/>
            <w:szCs w:val="20"/>
          </w:rPr>
          <w:t>Volume 2 No.2 April 2017</w:t>
        </w:r>
        <w:r w:rsidRPr="006D43C0">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75928734"/>
      <w:docPartObj>
        <w:docPartGallery w:val="Page Numbers (Bottom of Page)"/>
        <w:docPartUnique/>
      </w:docPartObj>
    </w:sdtPr>
    <w:sdtEndPr>
      <w:rPr>
        <w:noProof/>
      </w:rPr>
    </w:sdtEndPr>
    <w:sdtContent>
      <w:p w:rsidR="006D43C0" w:rsidRPr="006D43C0" w:rsidRDefault="006D43C0" w:rsidP="006D43C0">
        <w:pPr>
          <w:pStyle w:val="Footer"/>
          <w:jc w:val="right"/>
          <w:rPr>
            <w:sz w:val="20"/>
            <w:szCs w:val="20"/>
          </w:rPr>
        </w:pPr>
        <w:r w:rsidRPr="006D43C0">
          <w:rPr>
            <w:rFonts w:cstheme="minorHAnsi"/>
            <w:b/>
            <w:i/>
            <w:sz w:val="20"/>
            <w:szCs w:val="20"/>
          </w:rPr>
          <w:t>Jurnal Analis Farmasi</w:t>
        </w:r>
        <w:r w:rsidRPr="006D43C0">
          <w:rPr>
            <w:rFonts w:cstheme="minorHAnsi"/>
            <w:sz w:val="20"/>
            <w:szCs w:val="20"/>
          </w:rPr>
          <w:t xml:space="preserve"> </w:t>
        </w:r>
        <w:r w:rsidRPr="006D43C0">
          <w:rPr>
            <w:rFonts w:cstheme="minorHAnsi"/>
            <w:b/>
            <w:i/>
            <w:sz w:val="20"/>
            <w:szCs w:val="20"/>
          </w:rPr>
          <w:t>Volume 2 No.2 April 2017</w:t>
        </w:r>
        <w:r w:rsidRPr="006D43C0">
          <w:rPr>
            <w:rFonts w:cstheme="minorHAnsi"/>
            <w:sz w:val="20"/>
            <w:szCs w:val="20"/>
          </w:rPr>
          <w:t xml:space="preserve">            </w:t>
        </w:r>
        <w:r w:rsidRPr="006D43C0">
          <w:rPr>
            <w:sz w:val="20"/>
            <w:szCs w:val="20"/>
          </w:rPr>
          <w:fldChar w:fldCharType="begin"/>
        </w:r>
        <w:r w:rsidRPr="006D43C0">
          <w:rPr>
            <w:sz w:val="20"/>
            <w:szCs w:val="20"/>
          </w:rPr>
          <w:instrText xml:space="preserve"> PAGE   \* MERGEFORMAT </w:instrText>
        </w:r>
        <w:r w:rsidRPr="006D43C0">
          <w:rPr>
            <w:sz w:val="20"/>
            <w:szCs w:val="20"/>
          </w:rPr>
          <w:fldChar w:fldCharType="separate"/>
        </w:r>
        <w:r w:rsidR="00F85822">
          <w:rPr>
            <w:noProof/>
            <w:sz w:val="20"/>
            <w:szCs w:val="20"/>
          </w:rPr>
          <w:t>153</w:t>
        </w:r>
        <w:r w:rsidRPr="006D43C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42" w:rsidRDefault="00F02B42" w:rsidP="00A52DE3">
      <w:pPr>
        <w:spacing w:after="0" w:line="240" w:lineRule="auto"/>
      </w:pPr>
      <w:r>
        <w:separator/>
      </w:r>
    </w:p>
  </w:footnote>
  <w:footnote w:type="continuationSeparator" w:id="0">
    <w:p w:rsidR="00F02B42" w:rsidRDefault="00F02B42" w:rsidP="00A5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C5" w:rsidRPr="004F58C5" w:rsidRDefault="004F58C5" w:rsidP="004F58C5">
    <w:pPr>
      <w:spacing w:after="0" w:line="240" w:lineRule="auto"/>
      <w:rPr>
        <w:rFonts w:cstheme="minorHAnsi"/>
        <w:b/>
        <w:i/>
        <w:sz w:val="20"/>
        <w:szCs w:val="20"/>
      </w:rPr>
    </w:pPr>
    <w:r w:rsidRPr="004F58C5">
      <w:rPr>
        <w:rFonts w:cstheme="minorHAnsi"/>
        <w:b/>
        <w:i/>
        <w:sz w:val="20"/>
        <w:szCs w:val="20"/>
        <w:lang w:val="id-ID"/>
      </w:rPr>
      <w:t>Isnenia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C5" w:rsidRPr="004F58C5" w:rsidRDefault="004F58C5" w:rsidP="004F58C5">
    <w:pPr>
      <w:spacing w:after="0" w:line="240" w:lineRule="auto"/>
      <w:jc w:val="right"/>
      <w:rPr>
        <w:rFonts w:cstheme="minorHAnsi"/>
        <w:b/>
        <w:sz w:val="20"/>
        <w:szCs w:val="20"/>
      </w:rPr>
    </w:pPr>
    <w:r w:rsidRPr="004F58C5">
      <w:rPr>
        <w:rFonts w:cstheme="minorHAnsi"/>
        <w:b/>
        <w:sz w:val="20"/>
        <w:szCs w:val="20"/>
      </w:rPr>
      <w:t>UJI EFEK STIMULAN INFUSA KAYU SECANG (</w:t>
    </w:r>
    <w:r w:rsidRPr="004F58C5">
      <w:rPr>
        <w:rFonts w:cstheme="minorHAnsi"/>
        <w:b/>
        <w:i/>
        <w:sz w:val="20"/>
        <w:szCs w:val="20"/>
      </w:rPr>
      <w:t>Sappan lignum</w:t>
    </w:r>
    <w:r w:rsidRPr="004F58C5">
      <w:rPr>
        <w:rFonts w:cstheme="minorHAnsi"/>
        <w:b/>
        <w:sz w:val="20"/>
        <w:szCs w:val="20"/>
      </w:rPr>
      <w:t xml:space="preserve">) </w:t>
    </w:r>
  </w:p>
  <w:p w:rsidR="004F58C5" w:rsidRPr="004F58C5" w:rsidRDefault="004F58C5" w:rsidP="004F58C5">
    <w:pPr>
      <w:spacing w:after="0" w:line="240" w:lineRule="auto"/>
      <w:jc w:val="right"/>
      <w:rPr>
        <w:rFonts w:cstheme="minorHAnsi"/>
        <w:b/>
        <w:sz w:val="20"/>
        <w:szCs w:val="20"/>
      </w:rPr>
    </w:pPr>
    <w:r w:rsidRPr="004F58C5">
      <w:rPr>
        <w:rFonts w:cstheme="minorHAnsi"/>
        <w:b/>
        <w:sz w:val="20"/>
        <w:szCs w:val="20"/>
      </w:rPr>
      <w:t>PADA MENCIT JANTAN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3C0" w:rsidRPr="0064455A" w:rsidRDefault="006D43C0" w:rsidP="006D43C0">
    <w:pPr>
      <w:pStyle w:val="Header"/>
      <w:rPr>
        <w:rFonts w:cstheme="minorHAnsi"/>
        <w:b/>
        <w:sz w:val="20"/>
        <w:szCs w:val="20"/>
      </w:rPr>
    </w:pPr>
    <w:r w:rsidRPr="0064455A">
      <w:rPr>
        <w:rFonts w:cstheme="minorHAnsi"/>
        <w:b/>
        <w:sz w:val="20"/>
        <w:szCs w:val="20"/>
      </w:rPr>
      <w:t>JURNAL ANALIS FARMASI</w:t>
    </w:r>
  </w:p>
  <w:p w:rsidR="006D43C0" w:rsidRPr="006D43C0" w:rsidRDefault="006D43C0" w:rsidP="006D43C0">
    <w:pPr>
      <w:pStyle w:val="Header"/>
      <w:tabs>
        <w:tab w:val="left" w:pos="3740"/>
      </w:tabs>
      <w:rPr>
        <w:rFonts w:cstheme="minorHAnsi"/>
      </w:rPr>
    </w:pPr>
    <w:r w:rsidRPr="0064455A">
      <w:rPr>
        <w:rFonts w:cstheme="minorHAnsi"/>
        <w:sz w:val="20"/>
        <w:szCs w:val="20"/>
      </w:rPr>
      <w:t xml:space="preserve">Volume 2, No. 2 April 2017 Hal </w:t>
    </w:r>
    <w:r>
      <w:rPr>
        <w:rFonts w:cstheme="minorHAnsi"/>
        <w:sz w:val="20"/>
        <w:szCs w:val="20"/>
      </w:rPr>
      <w:t>14</w:t>
    </w:r>
    <w:r w:rsidR="008245B2">
      <w:rPr>
        <w:rFonts w:cstheme="minorHAnsi"/>
        <w:sz w:val="20"/>
        <w:szCs w:val="20"/>
      </w:rPr>
      <w:t>6</w:t>
    </w:r>
    <w:r>
      <w:rPr>
        <w:rFonts w:cstheme="minorHAnsi"/>
        <w:sz w:val="20"/>
        <w:szCs w:val="20"/>
      </w:rPr>
      <w:t>-</w:t>
    </w:r>
    <w:r w:rsidR="00C52F04">
      <w:rPr>
        <w:rFonts w:cstheme="minorHAnsi"/>
        <w:sz w:val="20"/>
        <w:szCs w:val="20"/>
      </w:rPr>
      <w:t>154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D7B"/>
    <w:multiLevelType w:val="hybridMultilevel"/>
    <w:tmpl w:val="35660A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206346"/>
    <w:multiLevelType w:val="hybridMultilevel"/>
    <w:tmpl w:val="E29055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9F1A48"/>
    <w:multiLevelType w:val="hybridMultilevel"/>
    <w:tmpl w:val="D216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170DA"/>
    <w:multiLevelType w:val="hybridMultilevel"/>
    <w:tmpl w:val="4CCCB7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AB23C3"/>
    <w:multiLevelType w:val="hybridMultilevel"/>
    <w:tmpl w:val="30A8F8A8"/>
    <w:lvl w:ilvl="0" w:tplc="0D70FA3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E81312"/>
    <w:multiLevelType w:val="hybridMultilevel"/>
    <w:tmpl w:val="65643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D6CCB"/>
    <w:multiLevelType w:val="hybridMultilevel"/>
    <w:tmpl w:val="FA8A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676C09"/>
    <w:multiLevelType w:val="hybridMultilevel"/>
    <w:tmpl w:val="B4A24F7E"/>
    <w:lvl w:ilvl="0" w:tplc="C5D4DB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5AF40A17"/>
    <w:multiLevelType w:val="hybridMultilevel"/>
    <w:tmpl w:val="2CE83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A2"/>
    <w:rsid w:val="00010250"/>
    <w:rsid w:val="00046E24"/>
    <w:rsid w:val="000B6F8E"/>
    <w:rsid w:val="00132BBB"/>
    <w:rsid w:val="001608B6"/>
    <w:rsid w:val="002131C4"/>
    <w:rsid w:val="00233104"/>
    <w:rsid w:val="00274FF1"/>
    <w:rsid w:val="002C49B2"/>
    <w:rsid w:val="003231E7"/>
    <w:rsid w:val="003532A6"/>
    <w:rsid w:val="00390678"/>
    <w:rsid w:val="003C3D92"/>
    <w:rsid w:val="004D4C72"/>
    <w:rsid w:val="004F58C5"/>
    <w:rsid w:val="005A1F26"/>
    <w:rsid w:val="005E4DAF"/>
    <w:rsid w:val="005E52AE"/>
    <w:rsid w:val="006048A2"/>
    <w:rsid w:val="006B5FF2"/>
    <w:rsid w:val="006D142D"/>
    <w:rsid w:val="006D43C0"/>
    <w:rsid w:val="00785ABD"/>
    <w:rsid w:val="007E269A"/>
    <w:rsid w:val="00803DBF"/>
    <w:rsid w:val="008245B2"/>
    <w:rsid w:val="008F4EE8"/>
    <w:rsid w:val="009041F4"/>
    <w:rsid w:val="009627FD"/>
    <w:rsid w:val="00A13C53"/>
    <w:rsid w:val="00A22298"/>
    <w:rsid w:val="00A273EB"/>
    <w:rsid w:val="00A52DE3"/>
    <w:rsid w:val="00B261A2"/>
    <w:rsid w:val="00C23A59"/>
    <w:rsid w:val="00C52F04"/>
    <w:rsid w:val="00C70929"/>
    <w:rsid w:val="00CA353A"/>
    <w:rsid w:val="00CD5567"/>
    <w:rsid w:val="00CF03F7"/>
    <w:rsid w:val="00DD410C"/>
    <w:rsid w:val="00F02B42"/>
    <w:rsid w:val="00F25AFF"/>
    <w:rsid w:val="00F25D05"/>
    <w:rsid w:val="00F3772D"/>
    <w:rsid w:val="00F858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2BBB"/>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048A2"/>
  </w:style>
  <w:style w:type="paragraph" w:styleId="ListParagraph">
    <w:name w:val="List Paragraph"/>
    <w:basedOn w:val="Normal"/>
    <w:uiPriority w:val="34"/>
    <w:qFormat/>
    <w:rsid w:val="00A273EB"/>
    <w:pPr>
      <w:spacing w:after="0" w:line="240" w:lineRule="auto"/>
      <w:ind w:left="720"/>
      <w:contextualSpacing/>
    </w:pPr>
    <w:rPr>
      <w:rFonts w:ascii="Times New Roman" w:eastAsia="Times New Roman" w:hAnsi="Times New Roman" w:cs="Times New Roman"/>
      <w:sz w:val="24"/>
      <w:szCs w:val="28"/>
      <w:lang w:val="id-ID" w:eastAsia="id-ID"/>
    </w:rPr>
  </w:style>
  <w:style w:type="character" w:customStyle="1" w:styleId="Heading3Char">
    <w:name w:val="Heading 3 Char"/>
    <w:basedOn w:val="DefaultParagraphFont"/>
    <w:link w:val="Heading3"/>
    <w:uiPriority w:val="9"/>
    <w:rsid w:val="00132BBB"/>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132BBB"/>
    <w:rPr>
      <w:color w:val="0000FF"/>
      <w:u w:val="single"/>
    </w:rPr>
  </w:style>
  <w:style w:type="character" w:styleId="HTMLCite">
    <w:name w:val="HTML Cite"/>
    <w:basedOn w:val="DefaultParagraphFont"/>
    <w:uiPriority w:val="99"/>
    <w:unhideWhenUsed/>
    <w:rsid w:val="00132BBB"/>
    <w:rPr>
      <w:i/>
      <w:iCs/>
    </w:rPr>
  </w:style>
  <w:style w:type="paragraph" w:customStyle="1" w:styleId="Default">
    <w:name w:val="Default"/>
    <w:rsid w:val="00132BBB"/>
    <w:pPr>
      <w:autoSpaceDE w:val="0"/>
      <w:autoSpaceDN w:val="0"/>
      <w:adjustRightInd w:val="0"/>
      <w:spacing w:after="0" w:line="240" w:lineRule="auto"/>
    </w:pPr>
    <w:rPr>
      <w:rFonts w:ascii="Arial" w:eastAsia="Times New Roman" w:hAnsi="Arial" w:cs="Arial"/>
      <w:color w:val="000000"/>
      <w:sz w:val="24"/>
      <w:szCs w:val="24"/>
      <w:lang w:val="id-ID" w:eastAsia="id-ID"/>
    </w:rPr>
  </w:style>
  <w:style w:type="paragraph" w:styleId="Header">
    <w:name w:val="header"/>
    <w:basedOn w:val="Normal"/>
    <w:link w:val="HeaderChar"/>
    <w:uiPriority w:val="99"/>
    <w:unhideWhenUsed/>
    <w:rsid w:val="00A52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DE3"/>
  </w:style>
  <w:style w:type="paragraph" w:styleId="Footer">
    <w:name w:val="footer"/>
    <w:basedOn w:val="Normal"/>
    <w:link w:val="FooterChar"/>
    <w:uiPriority w:val="99"/>
    <w:unhideWhenUsed/>
    <w:rsid w:val="00A52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DE3"/>
  </w:style>
  <w:style w:type="paragraph" w:styleId="BalloonText">
    <w:name w:val="Balloon Text"/>
    <w:basedOn w:val="Normal"/>
    <w:link w:val="BalloonTextChar"/>
    <w:uiPriority w:val="99"/>
    <w:semiHidden/>
    <w:unhideWhenUsed/>
    <w:rsid w:val="00F25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2BBB"/>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6048A2"/>
  </w:style>
  <w:style w:type="paragraph" w:styleId="ListParagraph">
    <w:name w:val="List Paragraph"/>
    <w:basedOn w:val="Normal"/>
    <w:uiPriority w:val="34"/>
    <w:qFormat/>
    <w:rsid w:val="00A273EB"/>
    <w:pPr>
      <w:spacing w:after="0" w:line="240" w:lineRule="auto"/>
      <w:ind w:left="720"/>
      <w:contextualSpacing/>
    </w:pPr>
    <w:rPr>
      <w:rFonts w:ascii="Times New Roman" w:eastAsia="Times New Roman" w:hAnsi="Times New Roman" w:cs="Times New Roman"/>
      <w:sz w:val="24"/>
      <w:szCs w:val="28"/>
      <w:lang w:val="id-ID" w:eastAsia="id-ID"/>
    </w:rPr>
  </w:style>
  <w:style w:type="character" w:customStyle="1" w:styleId="Heading3Char">
    <w:name w:val="Heading 3 Char"/>
    <w:basedOn w:val="DefaultParagraphFont"/>
    <w:link w:val="Heading3"/>
    <w:uiPriority w:val="9"/>
    <w:rsid w:val="00132BBB"/>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132BBB"/>
    <w:rPr>
      <w:color w:val="0000FF"/>
      <w:u w:val="single"/>
    </w:rPr>
  </w:style>
  <w:style w:type="character" w:styleId="HTMLCite">
    <w:name w:val="HTML Cite"/>
    <w:basedOn w:val="DefaultParagraphFont"/>
    <w:uiPriority w:val="99"/>
    <w:unhideWhenUsed/>
    <w:rsid w:val="00132BBB"/>
    <w:rPr>
      <w:i/>
      <w:iCs/>
    </w:rPr>
  </w:style>
  <w:style w:type="paragraph" w:customStyle="1" w:styleId="Default">
    <w:name w:val="Default"/>
    <w:rsid w:val="00132BBB"/>
    <w:pPr>
      <w:autoSpaceDE w:val="0"/>
      <w:autoSpaceDN w:val="0"/>
      <w:adjustRightInd w:val="0"/>
      <w:spacing w:after="0" w:line="240" w:lineRule="auto"/>
    </w:pPr>
    <w:rPr>
      <w:rFonts w:ascii="Arial" w:eastAsia="Times New Roman" w:hAnsi="Arial" w:cs="Arial"/>
      <w:color w:val="000000"/>
      <w:sz w:val="24"/>
      <w:szCs w:val="24"/>
      <w:lang w:val="id-ID" w:eastAsia="id-ID"/>
    </w:rPr>
  </w:style>
  <w:style w:type="paragraph" w:styleId="Header">
    <w:name w:val="header"/>
    <w:basedOn w:val="Normal"/>
    <w:link w:val="HeaderChar"/>
    <w:uiPriority w:val="99"/>
    <w:unhideWhenUsed/>
    <w:rsid w:val="00A52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DE3"/>
  </w:style>
  <w:style w:type="paragraph" w:styleId="Footer">
    <w:name w:val="footer"/>
    <w:basedOn w:val="Normal"/>
    <w:link w:val="FooterChar"/>
    <w:uiPriority w:val="99"/>
    <w:unhideWhenUsed/>
    <w:rsid w:val="00A52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DE3"/>
  </w:style>
  <w:style w:type="paragraph" w:styleId="BalloonText">
    <w:name w:val="Balloon Text"/>
    <w:basedOn w:val="Normal"/>
    <w:link w:val="BalloonTextChar"/>
    <w:uiPriority w:val="99"/>
    <w:semiHidden/>
    <w:unhideWhenUsed/>
    <w:rsid w:val="00F25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epkes.go.id/article/view/1723/indonesia-cinta-sehat-saatnya-jamu-berkontribusi.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jms.info/ojs/index.php/IJMS/article/view/46/html_v1i3a3" TargetMode="External"/><Relationship Id="rId2" Type="http://schemas.openxmlformats.org/officeDocument/2006/relationships/numbering" Target="numbering.xml"/><Relationship Id="rId16" Type="http://schemas.openxmlformats.org/officeDocument/2006/relationships/hyperlink" Target="http://www.ijms.info/ojs/index.php/IJMS/issue/view/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om.go.id/new/index.php/view/berita/156/MINUMAN-BERENERGI.html%20%5b9"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C46A9-232E-4681-B41C-99CFA86C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Jeqa Komputer</Company>
  <LinksUpToDate>false</LinksUpToDate>
  <CharactersWithSpaces>24363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Laksito</cp:lastModifiedBy>
  <cp:revision>12</cp:revision>
  <cp:lastPrinted>2017-08-02T15:10:00Z</cp:lastPrinted>
  <dcterms:created xsi:type="dcterms:W3CDTF">2017-08-02T13:54:00Z</dcterms:created>
  <dcterms:modified xsi:type="dcterms:W3CDTF">2017-08-02T15:14:00Z</dcterms:modified>
</cp:coreProperties>
</file>