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B8DD7" w14:textId="34877020" w:rsidR="00A074EE" w:rsidRDefault="00722E11" w:rsidP="00722E11">
      <w:pPr>
        <w:pStyle w:val="Heading1"/>
        <w:spacing w:before="61" w:line="259" w:lineRule="auto"/>
        <w:ind w:left="26" w:right="42" w:firstLine="17"/>
        <w:jc w:val="center"/>
      </w:pPr>
      <w:r>
        <w:t>PERSEPSI KONSUMEN ATAS HARGA, KUALITAS PRODUK, DAN PROMOSI TERHADAP MINAT BELI ULANG SAYUR HIDROPONIK</w:t>
      </w:r>
    </w:p>
    <w:p w14:paraId="1B0D3106" w14:textId="77777777" w:rsidR="00A074EE" w:rsidRDefault="00A074EE">
      <w:pPr>
        <w:pStyle w:val="BodyText"/>
        <w:spacing w:before="22"/>
        <w:ind w:left="0"/>
        <w:jc w:val="left"/>
        <w:rPr>
          <w:b/>
        </w:rPr>
      </w:pPr>
    </w:p>
    <w:p w14:paraId="641E6455" w14:textId="3D15310C" w:rsidR="00A074EE" w:rsidRDefault="00722E11">
      <w:pPr>
        <w:pStyle w:val="Heading2"/>
        <w:ind w:left="43" w:right="42"/>
        <w:jc w:val="center"/>
      </w:pPr>
      <w:r w:rsidRPr="00722E11">
        <w:rPr>
          <w:spacing w:val="-2"/>
        </w:rPr>
        <w:t xml:space="preserve">Ridho Nurdiansyah </w:t>
      </w:r>
      <w:r>
        <w:rPr>
          <w:spacing w:val="-2"/>
          <w:vertAlign w:val="superscript"/>
        </w:rPr>
        <w:t>1</w:t>
      </w:r>
      <w:r>
        <w:rPr>
          <w:spacing w:val="-2"/>
        </w:rPr>
        <w:t>,</w:t>
      </w:r>
      <w:r>
        <w:rPr>
          <w:spacing w:val="9"/>
        </w:rPr>
        <w:t xml:space="preserve"> </w:t>
      </w:r>
      <w:r>
        <w:rPr>
          <w:spacing w:val="-2"/>
        </w:rPr>
        <w:t>Nurbaiti</w:t>
      </w:r>
      <w:r>
        <w:rPr>
          <w:spacing w:val="-2"/>
          <w:vertAlign w:val="superscript"/>
        </w:rPr>
        <w:t>2</w:t>
      </w:r>
      <w:r>
        <w:rPr>
          <w:spacing w:val="-2"/>
        </w:rPr>
        <w:t>,</w:t>
      </w:r>
      <w:r>
        <w:rPr>
          <w:spacing w:val="-7"/>
        </w:rPr>
        <w:t xml:space="preserve"> </w:t>
      </w:r>
      <w:r>
        <w:rPr>
          <w:spacing w:val="-2"/>
        </w:rPr>
        <w:t>Ayu Nursari</w:t>
      </w:r>
      <w:r>
        <w:rPr>
          <w:spacing w:val="-2"/>
          <w:vertAlign w:val="superscript"/>
        </w:rPr>
        <w:t>3</w:t>
      </w:r>
    </w:p>
    <w:p w14:paraId="7CFBF0B5" w14:textId="77777777" w:rsidR="00A074EE" w:rsidRDefault="00122183">
      <w:pPr>
        <w:pStyle w:val="BodyText"/>
        <w:spacing w:before="16"/>
        <w:ind w:left="37" w:right="42"/>
        <w:jc w:val="center"/>
      </w:pPr>
      <w:r>
        <w:rPr>
          <w:b/>
          <w:vertAlign w:val="superscript"/>
        </w:rPr>
        <w:t>1,2,3</w:t>
      </w:r>
      <w:r>
        <w:rPr>
          <w:b/>
          <w:spacing w:val="-19"/>
        </w:rPr>
        <w:t xml:space="preserve"> </w:t>
      </w:r>
      <w:r>
        <w:t>Fakultas</w:t>
      </w:r>
      <w:r>
        <w:rPr>
          <w:spacing w:val="-12"/>
        </w:rPr>
        <w:t xml:space="preserve"> </w:t>
      </w:r>
      <w:r>
        <w:t>Ekonomi</w:t>
      </w:r>
      <w:r>
        <w:rPr>
          <w:spacing w:val="-6"/>
        </w:rPr>
        <w:t xml:space="preserve"> </w:t>
      </w:r>
      <w:r>
        <w:t>dan</w:t>
      </w:r>
      <w:r>
        <w:rPr>
          <w:spacing w:val="-11"/>
        </w:rPr>
        <w:t xml:space="preserve"> </w:t>
      </w:r>
      <w:r>
        <w:t>Manajemen</w:t>
      </w:r>
      <w:r>
        <w:rPr>
          <w:spacing w:val="-6"/>
        </w:rPr>
        <w:t xml:space="preserve"> </w:t>
      </w:r>
      <w:r>
        <w:t>Universitas</w:t>
      </w:r>
      <w:r>
        <w:rPr>
          <w:spacing w:val="-6"/>
        </w:rPr>
        <w:t xml:space="preserve"> </w:t>
      </w:r>
      <w:r>
        <w:t>Malahayati</w:t>
      </w:r>
      <w:r>
        <w:rPr>
          <w:spacing w:val="-10"/>
        </w:rPr>
        <w:t xml:space="preserve"> </w:t>
      </w:r>
      <w:r>
        <w:t>Bandar</w:t>
      </w:r>
      <w:r>
        <w:rPr>
          <w:spacing w:val="-4"/>
        </w:rPr>
        <w:t xml:space="preserve"> </w:t>
      </w:r>
      <w:r>
        <w:rPr>
          <w:spacing w:val="-2"/>
        </w:rPr>
        <w:t>Lampung</w:t>
      </w:r>
    </w:p>
    <w:p w14:paraId="684E5C2B" w14:textId="77777777" w:rsidR="00A074EE" w:rsidRDefault="00A074EE">
      <w:pPr>
        <w:pStyle w:val="BodyText"/>
        <w:ind w:left="0"/>
        <w:jc w:val="left"/>
      </w:pPr>
    </w:p>
    <w:p w14:paraId="2132C6BF" w14:textId="77777777" w:rsidR="00A074EE" w:rsidRDefault="00A074EE">
      <w:pPr>
        <w:pStyle w:val="BodyText"/>
        <w:spacing w:before="62"/>
        <w:ind w:left="0"/>
        <w:jc w:val="left"/>
      </w:pPr>
    </w:p>
    <w:p w14:paraId="33FF6128" w14:textId="77777777" w:rsidR="00A074EE" w:rsidRDefault="00122183">
      <w:pPr>
        <w:pStyle w:val="Heading1"/>
        <w:ind w:left="44" w:right="42"/>
        <w:jc w:val="center"/>
      </w:pPr>
      <w:r>
        <w:rPr>
          <w:spacing w:val="-2"/>
        </w:rPr>
        <w:t>ABSTRAK</w:t>
      </w:r>
    </w:p>
    <w:p w14:paraId="673F1837" w14:textId="77777777" w:rsidR="00A074EE" w:rsidRDefault="00A074EE">
      <w:pPr>
        <w:pStyle w:val="BodyText"/>
        <w:spacing w:before="36"/>
        <w:ind w:left="0"/>
        <w:jc w:val="left"/>
        <w:rPr>
          <w:b/>
        </w:rPr>
      </w:pPr>
    </w:p>
    <w:p w14:paraId="7A90EA44" w14:textId="6091C222" w:rsidR="00A074EE" w:rsidRDefault="0071597F">
      <w:pPr>
        <w:pStyle w:val="BodyText"/>
        <w:spacing w:before="1" w:line="259" w:lineRule="auto"/>
        <w:ind w:left="141" w:right="136"/>
      </w:pPr>
      <w:r w:rsidRPr="0071597F">
        <w:t xml:space="preserve">Penelitian ini mengkaji bagaimana biaya, kualitas produk, dan iklan mempengaruhi pembelian sayuran hidroponik oleh warga Bandar Lampung. Sebanyak 134 pembeli sayuran hidroponik dilibatkan dalam teknik deskriptif kuantitatif. Penelitian ini menemukan bahwa harga berpengaruh positif terhadap minat beli kembali dengan </w:t>
      </w:r>
      <w:r w:rsidR="00034FAE">
        <w:t>“</w:t>
      </w:r>
      <w:r w:rsidRPr="0071597F">
        <w:t>nilai t (4,239) &gt; t-tabel (1,978). Kualitas produk secara signifikan meningkatkan minat pembelian kembali (nilai t (4,455) &gt; t-tabel (1,978)). Promosi berpengaruh positif dan signifikan terhadap minat pembelian kembali (nilai t 4,307 &gt; t-tabel 1,978)</w:t>
      </w:r>
      <w:r w:rsidR="00034FAE">
        <w:t>”</w:t>
      </w:r>
      <w:r w:rsidRPr="0071597F">
        <w:t>. Minat pembelian kembali dipengaruhi secara positif oleh ketiga faktor ini, dengan nilai F (79,094) &gt; F-tabel (2,67) dan nilai signifikansi 0,000 &lt; 0,05. Studi ini bertujuan untuk membantu para profesional bisnis—khususnya petani sayuran hidroponik—mengoptimalkan promosi penjualan, meningkatkan kualitas produk untuk meningkatkan minat pembelian kembali, dan menetapkan harga yang terjangkau. Studi ini juga dapat memberikan informasi untuk penelitian masa depan tentang minat pembelian kembali sayuran hidroponik dengan memasukkan lebih banyak variabel.</w:t>
      </w:r>
    </w:p>
    <w:p w14:paraId="24782F50" w14:textId="19DB68CE" w:rsidR="00A074EE" w:rsidRDefault="00122183">
      <w:pPr>
        <w:pStyle w:val="Heading2"/>
        <w:spacing w:before="164"/>
        <w:ind w:left="141" w:right="84"/>
        <w:jc w:val="left"/>
      </w:pPr>
      <w:r>
        <w:t>Kata</w:t>
      </w:r>
      <w:r>
        <w:rPr>
          <w:spacing w:val="-14"/>
        </w:rPr>
        <w:t xml:space="preserve"> </w:t>
      </w:r>
      <w:r>
        <w:t>Kunci:</w:t>
      </w:r>
      <w:r>
        <w:rPr>
          <w:spacing w:val="-14"/>
        </w:rPr>
        <w:t xml:space="preserve"> </w:t>
      </w:r>
      <w:r w:rsidR="00722E11" w:rsidRPr="00722E11">
        <w:t>Harga, Kualitas Produk, Promosi, Minat Beli Ulang, Hidroponik</w:t>
      </w:r>
    </w:p>
    <w:p w14:paraId="31BBC63D" w14:textId="77777777" w:rsidR="00A074EE" w:rsidRDefault="00A074EE">
      <w:pPr>
        <w:pStyle w:val="BodyText"/>
        <w:spacing w:before="158"/>
        <w:ind w:left="0"/>
        <w:jc w:val="left"/>
        <w:rPr>
          <w:b/>
        </w:rPr>
      </w:pPr>
    </w:p>
    <w:p w14:paraId="0BB0D227" w14:textId="77777777" w:rsidR="00A074EE" w:rsidRDefault="00122183">
      <w:pPr>
        <w:ind w:left="45" w:right="42"/>
        <w:jc w:val="center"/>
        <w:rPr>
          <w:b/>
          <w:i/>
        </w:rPr>
      </w:pPr>
      <w:r>
        <w:rPr>
          <w:b/>
          <w:i/>
          <w:spacing w:val="-2"/>
        </w:rPr>
        <w:t>ABSTRACT</w:t>
      </w:r>
    </w:p>
    <w:p w14:paraId="197ADA4B" w14:textId="194BC5F1" w:rsidR="00A074EE" w:rsidRDefault="0071597F">
      <w:pPr>
        <w:spacing w:before="16"/>
        <w:ind w:left="141" w:right="131"/>
        <w:jc w:val="both"/>
        <w:rPr>
          <w:i/>
        </w:rPr>
      </w:pPr>
      <w:r w:rsidRPr="0071597F">
        <w:rPr>
          <w:i/>
        </w:rPr>
        <w:t>This study examines how cost, product quality, and advertising affect Bandar Lampung residents' hydroponic vegetable purchases. 134 hydroponic vegetable buyers engaged in the quantitative descriptive technique. The study found that price positively affects repurchase interest with a t-value (4.239) &gt; t-table (1.978). Product quality considerably increases repurchase interest (t-value (4.455) &gt; t-table (1.978). Promotion positively and significantly affects repurchase interest (t-value 4.307 &gt; t-table 1.978). Repurchase interest is positively influenced by these three factors, with an F-value (79.094) &gt; F-table (2.67) and a significance value of 0.000 &lt; 0.05. This study aims to help business professionals—particularly hydroponic vegetable growers—optimize sales promotion, improve product quality to boost repurchase interest, and set affordable rates. This study may also inform future research on hydroponic vegetable repurchase interest by including more variables.</w:t>
      </w:r>
    </w:p>
    <w:p w14:paraId="19152499" w14:textId="7EEB5743" w:rsidR="00A074EE" w:rsidRDefault="00122183">
      <w:pPr>
        <w:spacing w:before="6"/>
        <w:ind w:left="141"/>
        <w:jc w:val="both"/>
        <w:rPr>
          <w:b/>
          <w:i/>
        </w:rPr>
      </w:pPr>
      <w:r>
        <w:rPr>
          <w:b/>
          <w:i/>
        </w:rPr>
        <w:t>Keywords:</w:t>
      </w:r>
      <w:r>
        <w:rPr>
          <w:b/>
          <w:i/>
          <w:spacing w:val="-7"/>
        </w:rPr>
        <w:t xml:space="preserve"> </w:t>
      </w:r>
      <w:r w:rsidR="00722E11" w:rsidRPr="00722E11">
        <w:rPr>
          <w:b/>
          <w:i/>
        </w:rPr>
        <w:t>Price, Product Quality, Promotion, Repurchase Interest, Hydroponic</w:t>
      </w:r>
    </w:p>
    <w:p w14:paraId="5B29C1A5" w14:textId="77777777" w:rsidR="00A074EE" w:rsidRDefault="00A074EE">
      <w:pPr>
        <w:jc w:val="both"/>
        <w:rPr>
          <w:b/>
          <w:i/>
        </w:rPr>
        <w:sectPr w:rsidR="00A074EE">
          <w:type w:val="continuous"/>
          <w:pgSz w:w="11910" w:h="16840"/>
          <w:pgMar w:top="1520" w:right="708" w:bottom="280" w:left="1275" w:header="720" w:footer="720" w:gutter="0"/>
          <w:cols w:space="720"/>
        </w:sectPr>
      </w:pPr>
    </w:p>
    <w:p w14:paraId="6BF6BC64" w14:textId="77777777" w:rsidR="00A074EE" w:rsidRDefault="00122183">
      <w:pPr>
        <w:pStyle w:val="Heading1"/>
        <w:spacing w:before="61"/>
        <w:ind w:left="141"/>
      </w:pPr>
      <w:r>
        <w:rPr>
          <w:spacing w:val="-6"/>
        </w:rPr>
        <w:lastRenderedPageBreak/>
        <w:t>LATAR</w:t>
      </w:r>
      <w:r>
        <w:rPr>
          <w:spacing w:val="-4"/>
        </w:rPr>
        <w:t xml:space="preserve"> </w:t>
      </w:r>
      <w:r>
        <w:rPr>
          <w:spacing w:val="-2"/>
        </w:rPr>
        <w:t>BELAKANG</w:t>
      </w:r>
    </w:p>
    <w:p w14:paraId="73A64648" w14:textId="7E5D3F1F" w:rsidR="00A074EE" w:rsidRDefault="00722E11">
      <w:pPr>
        <w:pStyle w:val="BodyText"/>
        <w:spacing w:before="174"/>
        <w:ind w:left="141" w:right="133"/>
      </w:pPr>
      <w:r w:rsidRPr="00722E11">
        <w:t>Semakin beragam pilihan buah dan sayur yang kita nikmati sekarang, termasuk yang organik, bener-bener nunjukin kalau masyarakat Indonesia mulai sadar banget soal hidup sehat. Kayak yang dibahas Pebrianti dan Rosalin tahun 2021. Orang-orang pada paham kalau kualitas hidup dan kesehatan itu nomor satu, makanya peluang bisnis sayur organik, seperti hidroponik, makin terbuka lebar (Ikmal Fauzi dkk., 2020).</w:t>
      </w:r>
    </w:p>
    <w:p w14:paraId="4CE31F08" w14:textId="15B65BFD" w:rsidR="00A074EE" w:rsidRDefault="00722E11">
      <w:pPr>
        <w:pStyle w:val="BodyText"/>
        <w:spacing w:before="162"/>
        <w:ind w:left="141" w:right="135"/>
      </w:pPr>
      <w:r w:rsidRPr="00722E11">
        <w:t>Sayur hidroponik ini emang beda, produk pertanian modern yang punya banyak kelebihan dibanding yang biasa. Ramah lingkungan, bersih banget, tanamannya tumbuh cepet, dan kualitasnya terjaga stabil (Hakim dan Gea, 2024). Pas dipasarin, sayurnya kinclong—daunnya hijau pekat, ukurannya rata, jarang kena hama, dikemas rapi dengan plastik spesial plus label merek yang eye-catching. Harganya pun premium karena kualitasnya top.</w:t>
      </w:r>
    </w:p>
    <w:p w14:paraId="402A5EE2" w14:textId="1D947DDB" w:rsidR="00A074EE" w:rsidRDefault="00722E11">
      <w:pPr>
        <w:pStyle w:val="BodyText"/>
        <w:spacing w:before="161"/>
        <w:ind w:left="141" w:right="136"/>
      </w:pPr>
      <w:r w:rsidRPr="00722E11">
        <w:t>Tapi, petani hidroponik sering pusing sama pemasarannya. Usahanya biasanya skala kecil di lahan rumah-rumahan, jadi tantangannya gede: biaya operasional mahal bikin harga jual melambung. Sementara orang-orang lebih suka sayur konvensional yang murah meriah. Akhirnya, hidroponik kalah saing soal harga (Fidina dkk., 2023).</w:t>
      </w:r>
    </w:p>
    <w:p w14:paraId="3486C9F0" w14:textId="18FC2967" w:rsidR="00A074EE" w:rsidRDefault="00722E11">
      <w:pPr>
        <w:pStyle w:val="BodyText"/>
        <w:spacing w:before="162"/>
        <w:ind w:left="141" w:right="137"/>
      </w:pPr>
      <w:r w:rsidRPr="00722E11">
        <w:t>Data Kementerian Pertanian 2023 bilang, konsumsi sayur konvensional di Indonesia rata-rata 126 gram per orang per hari—naik dari 121 gram tahun sebelumnya. Tapi masih jauh banget dari saran WHO: 400 gram buah dan sayur sehari.</w:t>
      </w:r>
    </w:p>
    <w:p w14:paraId="75AE4C0D" w14:textId="77777777" w:rsidR="00722E11" w:rsidRDefault="00722E11" w:rsidP="00722E11">
      <w:pPr>
        <w:pStyle w:val="BodyText"/>
        <w:spacing w:before="159"/>
        <w:ind w:left="141" w:right="133"/>
      </w:pPr>
      <w:r w:rsidRPr="00722E11">
        <w:t>Berikut adalah Diagram perkembangan konsumsi sayuran konvensional di Indonesia periode 2019 sampai 2023.</w:t>
      </w:r>
    </w:p>
    <w:p w14:paraId="35CCD028" w14:textId="603C6335" w:rsidR="00722E11" w:rsidRDefault="00722E11" w:rsidP="00722E11">
      <w:pPr>
        <w:pStyle w:val="BodyText"/>
        <w:spacing w:before="159"/>
        <w:ind w:left="141" w:right="133"/>
      </w:pPr>
      <w:r>
        <w:rPr>
          <w:noProof/>
          <w:color w:val="000000"/>
          <w:lang w:val="en-US"/>
        </w:rPr>
        <w:drawing>
          <wp:anchor distT="0" distB="0" distL="114300" distR="114300" simplePos="0" relativeHeight="251659264" behindDoc="1" locked="0" layoutInCell="1" allowOverlap="1" wp14:anchorId="07B6CE29" wp14:editId="7F1045C9">
            <wp:simplePos x="0" y="0"/>
            <wp:positionH relativeFrom="column">
              <wp:posOffset>495300</wp:posOffset>
            </wp:positionH>
            <wp:positionV relativeFrom="paragraph">
              <wp:posOffset>113665</wp:posOffset>
            </wp:positionV>
            <wp:extent cx="4074795" cy="2358390"/>
            <wp:effectExtent l="0" t="0" r="1905" b="3810"/>
            <wp:wrapTight wrapText="bothSides">
              <wp:wrapPolygon edited="0">
                <wp:start x="0" y="0"/>
                <wp:lineTo x="0" y="21460"/>
                <wp:lineTo x="21509" y="21460"/>
                <wp:lineTo x="21509" y="0"/>
                <wp:lineTo x="0" y="0"/>
              </wp:wrapPolygon>
            </wp:wrapTight>
            <wp:docPr id="206348394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83942" name="Gambar 2063483942"/>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74795" cy="2358390"/>
                    </a:xfrm>
                    <a:prstGeom prst="rect">
                      <a:avLst/>
                    </a:prstGeom>
                  </pic:spPr>
                </pic:pic>
              </a:graphicData>
            </a:graphic>
            <wp14:sizeRelH relativeFrom="margin">
              <wp14:pctWidth>0</wp14:pctWidth>
            </wp14:sizeRelH>
            <wp14:sizeRelV relativeFrom="margin">
              <wp14:pctHeight>0</wp14:pctHeight>
            </wp14:sizeRelV>
          </wp:anchor>
        </w:drawing>
      </w:r>
    </w:p>
    <w:p w14:paraId="6DF24B49" w14:textId="1DD7AA55" w:rsidR="00722E11" w:rsidRDefault="00722E11" w:rsidP="00722E11">
      <w:pPr>
        <w:pStyle w:val="BodyText"/>
        <w:spacing w:before="159"/>
        <w:ind w:left="141" w:right="133"/>
      </w:pPr>
      <w:r>
        <w:t xml:space="preserve"> </w:t>
      </w:r>
    </w:p>
    <w:p w14:paraId="3886584B" w14:textId="77777777" w:rsidR="00722E11" w:rsidRDefault="00722E11" w:rsidP="00722E11">
      <w:pPr>
        <w:pStyle w:val="BodyText"/>
        <w:spacing w:before="159"/>
        <w:ind w:left="141" w:right="133"/>
      </w:pPr>
    </w:p>
    <w:p w14:paraId="3D0CC36B" w14:textId="77777777" w:rsidR="00722E11" w:rsidRDefault="00722E11" w:rsidP="00722E11">
      <w:pPr>
        <w:pStyle w:val="BodyText"/>
        <w:spacing w:before="159"/>
        <w:ind w:left="141" w:right="133"/>
      </w:pPr>
    </w:p>
    <w:p w14:paraId="44370824" w14:textId="77777777" w:rsidR="00722E11" w:rsidRDefault="00722E11" w:rsidP="00722E11">
      <w:pPr>
        <w:pStyle w:val="BodyText"/>
        <w:spacing w:before="76"/>
        <w:ind w:left="141" w:right="140"/>
      </w:pPr>
    </w:p>
    <w:p w14:paraId="4CA6681D" w14:textId="77777777" w:rsidR="00722E11" w:rsidRDefault="00722E11" w:rsidP="00722E11">
      <w:pPr>
        <w:pStyle w:val="BodyText"/>
        <w:spacing w:before="76"/>
        <w:ind w:left="141" w:right="140"/>
      </w:pPr>
    </w:p>
    <w:p w14:paraId="202D3B6D" w14:textId="77777777" w:rsidR="00722E11" w:rsidRDefault="00722E11" w:rsidP="00722E11">
      <w:pPr>
        <w:pStyle w:val="BodyText"/>
        <w:spacing w:before="76"/>
        <w:ind w:left="141" w:right="140"/>
      </w:pPr>
    </w:p>
    <w:p w14:paraId="755410E9" w14:textId="77777777" w:rsidR="00722E11" w:rsidRDefault="00722E11" w:rsidP="00722E11">
      <w:pPr>
        <w:pStyle w:val="BodyText"/>
        <w:spacing w:before="76"/>
        <w:ind w:left="141" w:right="140"/>
      </w:pPr>
    </w:p>
    <w:p w14:paraId="35A0D0D6" w14:textId="77777777" w:rsidR="00722E11" w:rsidRDefault="00722E11" w:rsidP="00722E11">
      <w:pPr>
        <w:pStyle w:val="BodyText"/>
        <w:spacing w:before="76"/>
        <w:ind w:left="141" w:right="140"/>
      </w:pPr>
    </w:p>
    <w:p w14:paraId="2B016B1A" w14:textId="77777777" w:rsidR="00722E11" w:rsidRDefault="00722E11" w:rsidP="00722E11">
      <w:pPr>
        <w:pStyle w:val="BodyText"/>
        <w:spacing w:before="76"/>
        <w:ind w:left="141" w:right="140"/>
      </w:pPr>
    </w:p>
    <w:p w14:paraId="11416C97" w14:textId="77777777" w:rsidR="00722E11" w:rsidRDefault="00722E11" w:rsidP="00722E11">
      <w:pPr>
        <w:pStyle w:val="BodyText"/>
        <w:spacing w:before="76"/>
        <w:ind w:left="141" w:right="140"/>
      </w:pPr>
    </w:p>
    <w:p w14:paraId="262FB422" w14:textId="77777777" w:rsidR="00722E11" w:rsidRDefault="00722E11" w:rsidP="00722E11">
      <w:pPr>
        <w:pStyle w:val="BodyText"/>
        <w:spacing w:before="76"/>
        <w:ind w:left="141" w:right="140"/>
      </w:pPr>
    </w:p>
    <w:p w14:paraId="68AFA554" w14:textId="77777777" w:rsidR="00722E11" w:rsidRDefault="00722E11" w:rsidP="00722E11">
      <w:pPr>
        <w:pStyle w:val="BodyText"/>
        <w:spacing w:before="76"/>
        <w:ind w:left="720" w:right="140" w:hanging="579"/>
        <w:jc w:val="center"/>
      </w:pPr>
      <w:r>
        <w:t>Gambar 1.2 Perkembangan Konsumsi Sayur Di Indonesia (2019-2023)</w:t>
      </w:r>
    </w:p>
    <w:p w14:paraId="187337C5" w14:textId="35667E0E" w:rsidR="00722E11" w:rsidRDefault="00722E11" w:rsidP="00722E11">
      <w:pPr>
        <w:pStyle w:val="BodyText"/>
        <w:spacing w:before="76"/>
        <w:ind w:left="720" w:right="140" w:hanging="579"/>
        <w:jc w:val="center"/>
      </w:pPr>
      <w:r>
        <w:t>Sumber: Kementrian Pertanian 2023</w:t>
      </w:r>
    </w:p>
    <w:p w14:paraId="0BEEB903" w14:textId="77777777" w:rsidR="00722E11" w:rsidRDefault="00722E11" w:rsidP="00722E11">
      <w:pPr>
        <w:pStyle w:val="BodyText"/>
        <w:spacing w:before="76"/>
        <w:ind w:left="141" w:right="140"/>
      </w:pPr>
    </w:p>
    <w:p w14:paraId="033F332C" w14:textId="7A56B988" w:rsidR="00A074EE" w:rsidRDefault="00722E11" w:rsidP="00722E11">
      <w:pPr>
        <w:pStyle w:val="BodyText"/>
        <w:spacing w:before="76"/>
        <w:ind w:left="141" w:right="140"/>
      </w:pPr>
      <w:r w:rsidRPr="00722E11">
        <w:t>Dari diagram di atas, tren konsumsi sayur konvensional naik terus dari 2019-2023. Tahun 2019-2020 sempat turun, tapi dari 2021-2023 melonjak signifikan.</w:t>
      </w:r>
    </w:p>
    <w:p w14:paraId="2A9AD802" w14:textId="357C4118" w:rsidR="00A074EE" w:rsidRDefault="00722E11">
      <w:pPr>
        <w:pStyle w:val="BodyText"/>
        <w:spacing w:before="160"/>
        <w:ind w:left="141" w:right="133"/>
      </w:pPr>
      <w:r w:rsidRPr="00722E11">
        <w:t>Beberapa alasan kenapa orang kurang minat beli hidroponik: 1) Harganya mahal, jauh di atas sayur biasa. 2) Kurang sosialisasi dan promosi, banyak yang belum ngerti manfaatnya. 3) Stoknya terbatas dan susah dicari, jadi ya sudahlah beli yang gampang aja, sayur konvensional.</w:t>
      </w:r>
    </w:p>
    <w:p w14:paraId="1671E237" w14:textId="77777777" w:rsidR="00722E11" w:rsidRDefault="00722E11">
      <w:pPr>
        <w:pStyle w:val="Heading1"/>
        <w:spacing w:before="80" w:line="251" w:lineRule="exact"/>
      </w:pPr>
    </w:p>
    <w:p w14:paraId="61C6B684" w14:textId="77777777" w:rsidR="00722E11" w:rsidRDefault="00722E11">
      <w:pPr>
        <w:pStyle w:val="Heading1"/>
        <w:spacing w:before="80" w:line="251" w:lineRule="exact"/>
      </w:pPr>
    </w:p>
    <w:p w14:paraId="1273D33B" w14:textId="77777777" w:rsidR="00722E11" w:rsidRDefault="00722E11">
      <w:pPr>
        <w:pStyle w:val="Heading1"/>
        <w:spacing w:before="80" w:line="251" w:lineRule="exact"/>
      </w:pPr>
    </w:p>
    <w:p w14:paraId="11648740" w14:textId="77777777" w:rsidR="00722E11" w:rsidRDefault="00722E11">
      <w:pPr>
        <w:pStyle w:val="Heading1"/>
        <w:spacing w:before="80" w:line="251" w:lineRule="exact"/>
      </w:pPr>
    </w:p>
    <w:p w14:paraId="5B634BE5" w14:textId="77777777" w:rsidR="00722E11" w:rsidRDefault="00722E11">
      <w:pPr>
        <w:pStyle w:val="Heading1"/>
        <w:spacing w:before="80" w:line="251" w:lineRule="exact"/>
      </w:pPr>
    </w:p>
    <w:p w14:paraId="03098280" w14:textId="77777777" w:rsidR="00722E11" w:rsidRDefault="00722E11">
      <w:pPr>
        <w:pStyle w:val="Heading1"/>
        <w:spacing w:before="80" w:line="251" w:lineRule="exact"/>
      </w:pPr>
    </w:p>
    <w:p w14:paraId="16B7F655" w14:textId="77777777" w:rsidR="00722E11" w:rsidRDefault="00722E11">
      <w:pPr>
        <w:pStyle w:val="Heading1"/>
        <w:spacing w:before="80" w:line="251" w:lineRule="exact"/>
      </w:pPr>
    </w:p>
    <w:p w14:paraId="7616D8C5" w14:textId="1EE01CA7" w:rsidR="00A074EE" w:rsidRDefault="00122183">
      <w:pPr>
        <w:pStyle w:val="Heading1"/>
        <w:spacing w:before="80" w:line="251" w:lineRule="exact"/>
      </w:pPr>
      <w:r>
        <w:lastRenderedPageBreak/>
        <w:t>METODE</w:t>
      </w:r>
      <w:r>
        <w:rPr>
          <w:spacing w:val="-8"/>
        </w:rPr>
        <w:t xml:space="preserve"> </w:t>
      </w:r>
      <w:r>
        <w:rPr>
          <w:spacing w:val="-2"/>
        </w:rPr>
        <w:t>PENELITIAN</w:t>
      </w:r>
    </w:p>
    <w:p w14:paraId="32F0AFA8" w14:textId="77777777" w:rsidR="0071597F" w:rsidRDefault="0071597F" w:rsidP="0071597F">
      <w:pPr>
        <w:pStyle w:val="BodyText"/>
        <w:ind w:left="23" w:right="22"/>
      </w:pPr>
      <w:r>
        <w:t>Survei kuantitatif ini mencakup 134 responden dari lima distrik terpadat di Kota Bandar Lampung—Kemiling, Panjang, Sukabumi, Way Halim, dan Sukarame. Survei ini mengambil sampel penduduk Kota Bandar Lampung yang telah membeli atau mengonsumsi sayuran hidroponik. Sampel ini dipilih menggunakan cluster random sampling. Cluster random sampling membagi populasi menjadi beberapa kelompok dan secara acak memilih sampel dari setiap kelompok.</w:t>
      </w:r>
    </w:p>
    <w:p w14:paraId="568F9FCA" w14:textId="77777777" w:rsidR="0071597F" w:rsidRDefault="0071597F" w:rsidP="0071597F">
      <w:pPr>
        <w:pStyle w:val="BodyText"/>
        <w:ind w:left="23" w:right="22"/>
      </w:pPr>
    </w:p>
    <w:p w14:paraId="6586F992" w14:textId="5EF1E777" w:rsidR="00A074EE" w:rsidRDefault="0071597F" w:rsidP="0071597F">
      <w:pPr>
        <w:pStyle w:val="BodyText"/>
        <w:ind w:left="23" w:right="22"/>
      </w:pPr>
      <w:r>
        <w:t>Data dikumpulkan menggunakan kuesioner, wawancara, dan dokumentasi. Analisis data meliputi regresi linier berganda, uji-t, dan uji-F untuk pengujian hipotesis. Pengujian normalitas menilai distribusi data dan pengujian validitas dan reliabilitas memastikan kesesuaian instrumen. Analisis dilakukan dengan SPSS 23.</w:t>
      </w:r>
    </w:p>
    <w:p w14:paraId="0621478F" w14:textId="77777777" w:rsidR="00A074EE" w:rsidRDefault="00A074EE">
      <w:pPr>
        <w:pStyle w:val="BodyText"/>
        <w:spacing w:before="3"/>
        <w:ind w:left="0"/>
        <w:jc w:val="left"/>
      </w:pPr>
    </w:p>
    <w:p w14:paraId="45C2F38B" w14:textId="77777777" w:rsidR="00A074EE" w:rsidRDefault="00122183">
      <w:pPr>
        <w:pStyle w:val="Heading1"/>
        <w:spacing w:before="1"/>
      </w:pPr>
      <w:r>
        <w:t>HASIL</w:t>
      </w:r>
      <w:r>
        <w:rPr>
          <w:spacing w:val="-11"/>
        </w:rPr>
        <w:t xml:space="preserve"> </w:t>
      </w:r>
      <w:r>
        <w:rPr>
          <w:spacing w:val="-2"/>
        </w:rPr>
        <w:t>PENELITIAN</w:t>
      </w:r>
    </w:p>
    <w:p w14:paraId="6305F6FB" w14:textId="77777777" w:rsidR="00A074EE" w:rsidRDefault="00122183">
      <w:pPr>
        <w:pStyle w:val="Heading2"/>
        <w:spacing w:before="1" w:line="249" w:lineRule="exact"/>
      </w:pPr>
      <w:r>
        <w:t>Uji</w:t>
      </w:r>
      <w:r>
        <w:rPr>
          <w:spacing w:val="-12"/>
        </w:rPr>
        <w:t xml:space="preserve"> </w:t>
      </w:r>
      <w:r>
        <w:rPr>
          <w:spacing w:val="-2"/>
        </w:rPr>
        <w:t>Validitas</w:t>
      </w:r>
    </w:p>
    <w:p w14:paraId="76E0F311" w14:textId="25C82E8A" w:rsidR="00A074EE" w:rsidRDefault="0071597F">
      <w:pPr>
        <w:pStyle w:val="BodyText"/>
        <w:ind w:left="23" w:right="17"/>
      </w:pPr>
      <w:r w:rsidRPr="0071597F">
        <w:t xml:space="preserve">Pengujian validitas memastikan validitas survei. Menurut anggapan sebelumnya, pertanyaan kuesioner valid jika nilai r yang diestimasi lebih besar dari nilai r tabel atau Sig (2-tailed) kurang dari 5% atau 0,05. </w:t>
      </w:r>
      <w:r w:rsidR="00122183" w:rsidRPr="00122183">
        <w:t>Di bawah ambang batas signifikansi 5%, setiap butir pernyataan kuesioner memiliki nilai signifikansi dua arah sebesar 0,000. Nilai r estimasi butir pernyataan melebihi nilai r tabel. Setiap pertanyaan survei sah. Ini menegaskan bahwa suatu butir pertanyaan sah jika nilai r yang dihitung lebih besar dari nilai r tabel atau nilai Sig. (2-tailed) kurang dari 5%.</w:t>
      </w:r>
    </w:p>
    <w:p w14:paraId="2ED9C4FE" w14:textId="77777777" w:rsidR="00A074EE" w:rsidRDefault="00A074EE">
      <w:pPr>
        <w:pStyle w:val="BodyText"/>
        <w:spacing w:before="21"/>
        <w:ind w:left="0"/>
        <w:jc w:val="left"/>
      </w:pPr>
    </w:p>
    <w:p w14:paraId="73671AD0" w14:textId="77777777" w:rsidR="00A074EE" w:rsidRDefault="00122183">
      <w:pPr>
        <w:pStyle w:val="Heading2"/>
        <w:spacing w:line="249" w:lineRule="exact"/>
      </w:pPr>
      <w:r>
        <w:t>Uji</w:t>
      </w:r>
      <w:r>
        <w:rPr>
          <w:spacing w:val="-8"/>
        </w:rPr>
        <w:t xml:space="preserve"> </w:t>
      </w:r>
      <w:r>
        <w:rPr>
          <w:spacing w:val="-2"/>
        </w:rPr>
        <w:t>Reabilitas</w:t>
      </w:r>
    </w:p>
    <w:p w14:paraId="557C95E5" w14:textId="00F2C382" w:rsidR="00A074EE" w:rsidRDefault="0071597F">
      <w:pPr>
        <w:pStyle w:val="BodyText"/>
        <w:ind w:left="23" w:right="20"/>
      </w:pPr>
      <w:r w:rsidRPr="0071597F">
        <w:t>Hasil uji reliabilitas IBM SPSS 23.0: (1) Alpha Cronbach untuk Harga adalah 0,799 &gt; 0,60. (2) Alpha Cronbach untuk kualitas produk adalah 0,747 &gt; 0,60. (3) Alpha Cronbach untuk Promosi adalah 0,636 &gt; 0,60. (4) Alpha Cronbach untuk minat pembelian kembali adalah 0,715 &gt; 0,60, yang menunjukkan uji reliabilitas. Jika Alpha Cronbach lebih besar dari 0,60, data kuesioner yang didistribusikan dapat diandalkan.</w:t>
      </w:r>
    </w:p>
    <w:p w14:paraId="278F679B" w14:textId="77777777" w:rsidR="00A074EE" w:rsidRDefault="00A074EE">
      <w:pPr>
        <w:pStyle w:val="BodyText"/>
        <w:spacing w:before="5"/>
        <w:ind w:left="0"/>
        <w:jc w:val="left"/>
      </w:pPr>
    </w:p>
    <w:p w14:paraId="438670FC" w14:textId="77777777" w:rsidR="00A074EE" w:rsidRDefault="00122183">
      <w:pPr>
        <w:pStyle w:val="Heading2"/>
        <w:spacing w:line="251" w:lineRule="exact"/>
      </w:pPr>
      <w:r>
        <w:t>Uji</w:t>
      </w:r>
      <w:r>
        <w:rPr>
          <w:spacing w:val="-6"/>
        </w:rPr>
        <w:t xml:space="preserve"> </w:t>
      </w:r>
      <w:r>
        <w:rPr>
          <w:spacing w:val="-2"/>
        </w:rPr>
        <w:t>Normalitas</w:t>
      </w:r>
    </w:p>
    <w:p w14:paraId="601E3105" w14:textId="74BB7A37" w:rsidR="00A074EE" w:rsidRDefault="00850A9A" w:rsidP="00850A9A">
      <w:pPr>
        <w:tabs>
          <w:tab w:val="left" w:pos="382"/>
        </w:tabs>
        <w:spacing w:before="20"/>
      </w:pPr>
      <w:r w:rsidRPr="00850A9A">
        <w:t>Berikut Adalah hasil uji One Sample Kolmogrov-Smirnov:</w:t>
      </w:r>
    </w:p>
    <w:p w14:paraId="5C17221F" w14:textId="42E724CA" w:rsidR="00850A9A" w:rsidRPr="00850A9A" w:rsidRDefault="00850A9A" w:rsidP="00850A9A">
      <w:pPr>
        <w:tabs>
          <w:tab w:val="left" w:pos="382"/>
        </w:tabs>
        <w:spacing w:before="20"/>
        <w:rPr>
          <w:b/>
          <w:bCs/>
        </w:rPr>
      </w:pPr>
      <w:r>
        <w:tab/>
      </w:r>
      <w:r>
        <w:tab/>
      </w:r>
      <w:r>
        <w:tab/>
      </w:r>
      <w:r>
        <w:tab/>
      </w:r>
      <w:r w:rsidRPr="00850A9A">
        <w:rPr>
          <w:b/>
          <w:bCs/>
        </w:rPr>
        <w:t>Tabel 1.2 Hasil One-Sample Kolmogorov-Smirnov Test</w:t>
      </w:r>
    </w:p>
    <w:p w14:paraId="1F1632D2" w14:textId="77777777" w:rsidR="00850A9A" w:rsidRDefault="00850A9A" w:rsidP="00850A9A">
      <w:pPr>
        <w:pStyle w:val="ListParagraph"/>
        <w:tabs>
          <w:tab w:val="left" w:pos="382"/>
        </w:tabs>
        <w:spacing w:before="20"/>
        <w:ind w:firstLine="0"/>
      </w:pPr>
    </w:p>
    <w:p w14:paraId="014B65FC" w14:textId="37795558" w:rsidR="00A074EE" w:rsidRDefault="003834B7" w:rsidP="003834B7">
      <w:pPr>
        <w:pStyle w:val="BodyText"/>
        <w:spacing w:before="73"/>
        <w:ind w:left="0" w:firstLine="720"/>
        <w:jc w:val="left"/>
        <w:rPr>
          <w:sz w:val="20"/>
        </w:rPr>
      </w:pPr>
      <w:r>
        <w:rPr>
          <w:noProof/>
          <w:sz w:val="20"/>
          <w:lang w:val="en-US"/>
        </w:rPr>
        <w:drawing>
          <wp:inline distT="0" distB="0" distL="0" distR="0" wp14:anchorId="44CBD54E" wp14:editId="07A99F74">
            <wp:extent cx="4744112" cy="191479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11.PNG"/>
                    <pic:cNvPicPr/>
                  </pic:nvPicPr>
                  <pic:blipFill>
                    <a:blip r:embed="rId6">
                      <a:extLst>
                        <a:ext uri="{28A0092B-C50C-407E-A947-70E740481C1C}">
                          <a14:useLocalDpi xmlns:a14="http://schemas.microsoft.com/office/drawing/2010/main" val="0"/>
                        </a:ext>
                      </a:extLst>
                    </a:blip>
                    <a:stretch>
                      <a:fillRect/>
                    </a:stretch>
                  </pic:blipFill>
                  <pic:spPr>
                    <a:xfrm>
                      <a:off x="0" y="0"/>
                      <a:ext cx="4744112" cy="1914792"/>
                    </a:xfrm>
                    <a:prstGeom prst="rect">
                      <a:avLst/>
                    </a:prstGeom>
                  </pic:spPr>
                </pic:pic>
              </a:graphicData>
            </a:graphic>
          </wp:inline>
        </w:drawing>
      </w:r>
    </w:p>
    <w:p w14:paraId="4C7CC367" w14:textId="77777777" w:rsidR="00A074EE" w:rsidRDefault="00122183">
      <w:pPr>
        <w:pStyle w:val="BodyText"/>
        <w:spacing w:before="4"/>
        <w:ind w:left="1238"/>
        <w:jc w:val="left"/>
      </w:pPr>
      <w:r>
        <w:t>Sumber:</w:t>
      </w:r>
      <w:r>
        <w:rPr>
          <w:spacing w:val="-10"/>
        </w:rPr>
        <w:t xml:space="preserve"> </w:t>
      </w:r>
      <w:r>
        <w:rPr>
          <w:i/>
        </w:rPr>
        <w:t>SPSS</w:t>
      </w:r>
      <w:r>
        <w:rPr>
          <w:i/>
          <w:spacing w:val="-6"/>
        </w:rPr>
        <w:t xml:space="preserve"> </w:t>
      </w:r>
      <w:r>
        <w:t>23,</w:t>
      </w:r>
      <w:r>
        <w:rPr>
          <w:spacing w:val="-13"/>
        </w:rPr>
        <w:t xml:space="preserve"> </w:t>
      </w:r>
      <w:r>
        <w:t>Tahun</w:t>
      </w:r>
      <w:r>
        <w:rPr>
          <w:spacing w:val="-10"/>
        </w:rPr>
        <w:t xml:space="preserve"> </w:t>
      </w:r>
      <w:r>
        <w:rPr>
          <w:spacing w:val="-4"/>
        </w:rPr>
        <w:t>2025</w:t>
      </w:r>
    </w:p>
    <w:p w14:paraId="696117DD" w14:textId="0D3D005A" w:rsidR="00A074EE" w:rsidRDefault="003834B7">
      <w:pPr>
        <w:pStyle w:val="BodyText"/>
        <w:spacing w:before="251"/>
        <w:ind w:left="23" w:right="15"/>
      </w:pPr>
      <w:r w:rsidRPr="003834B7">
        <w:t>Tabel 1.1 menunjukkan hasil uji normalitas Kolmogorov-Smirnov Satu Sampel. Ambang batas signifikansi 0,200 &gt; 0,05 menunjukkan nilai residual yang terdistribusi secara teratur.</w:t>
      </w:r>
    </w:p>
    <w:p w14:paraId="4CDD6422" w14:textId="77777777" w:rsidR="00A074EE" w:rsidRDefault="00A074EE">
      <w:pPr>
        <w:pStyle w:val="BodyText"/>
        <w:sectPr w:rsidR="00A074EE">
          <w:pgSz w:w="11910" w:h="16840"/>
          <w:pgMar w:top="1420" w:right="1417" w:bottom="280" w:left="1417" w:header="720" w:footer="720" w:gutter="0"/>
          <w:cols w:space="720"/>
        </w:sectPr>
      </w:pPr>
    </w:p>
    <w:p w14:paraId="645746F0" w14:textId="77777777" w:rsidR="00A074EE" w:rsidRDefault="00122183">
      <w:pPr>
        <w:pStyle w:val="Heading2"/>
        <w:spacing w:before="63" w:line="249" w:lineRule="exact"/>
      </w:pPr>
      <w:r>
        <w:lastRenderedPageBreak/>
        <w:t>Uji</w:t>
      </w:r>
      <w:r>
        <w:rPr>
          <w:spacing w:val="-6"/>
        </w:rPr>
        <w:t xml:space="preserve"> </w:t>
      </w:r>
      <w:r>
        <w:rPr>
          <w:spacing w:val="-2"/>
        </w:rPr>
        <w:t>Multikolinearitas</w:t>
      </w:r>
    </w:p>
    <w:p w14:paraId="0349562F" w14:textId="6CA4D1FE" w:rsidR="00A074EE" w:rsidRDefault="003834B7">
      <w:pPr>
        <w:pStyle w:val="BodyText"/>
        <w:ind w:left="23" w:right="183"/>
      </w:pPr>
      <w:r w:rsidRPr="003834B7">
        <w:t>Model regresi dengan variabel independen linier bersifat multikolinear, menurut Mardiatmoko (2020). Jika toleransi lebih besar dari 0,1 dan VIF kurang dari 10, variabel independen dianggap independen untuk pengujian multikolinearitas.</w:t>
      </w:r>
    </w:p>
    <w:p w14:paraId="2F7BF941" w14:textId="77777777" w:rsidR="00A074EE" w:rsidRDefault="00A074EE">
      <w:pPr>
        <w:pStyle w:val="BodyText"/>
        <w:spacing w:before="1"/>
        <w:ind w:left="0"/>
        <w:jc w:val="left"/>
      </w:pPr>
    </w:p>
    <w:p w14:paraId="42160496" w14:textId="4AA309E3" w:rsidR="00A074EE" w:rsidRDefault="00122183">
      <w:pPr>
        <w:pStyle w:val="Heading2"/>
        <w:ind w:left="12" w:right="180"/>
        <w:jc w:val="center"/>
      </w:pPr>
      <w:r>
        <w:t>Tabel</w:t>
      </w:r>
      <w:r>
        <w:rPr>
          <w:spacing w:val="-4"/>
        </w:rPr>
        <w:t xml:space="preserve"> </w:t>
      </w:r>
      <w:r>
        <w:t>1.</w:t>
      </w:r>
      <w:r w:rsidR="00850A9A">
        <w:t>3</w:t>
      </w:r>
      <w:r>
        <w:rPr>
          <w:spacing w:val="-1"/>
        </w:rPr>
        <w:t xml:space="preserve"> </w:t>
      </w:r>
      <w:r>
        <w:t>Hasil</w:t>
      </w:r>
      <w:r>
        <w:rPr>
          <w:spacing w:val="-4"/>
        </w:rPr>
        <w:t xml:space="preserve"> </w:t>
      </w:r>
      <w:r>
        <w:t>Uji</w:t>
      </w:r>
      <w:r>
        <w:rPr>
          <w:spacing w:val="-3"/>
        </w:rPr>
        <w:t xml:space="preserve"> </w:t>
      </w:r>
      <w:r>
        <w:rPr>
          <w:spacing w:val="-2"/>
        </w:rPr>
        <w:t>Multikolinearitas</w:t>
      </w:r>
    </w:p>
    <w:tbl>
      <w:tblPr>
        <w:tblW w:w="7371"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6"/>
        <w:gridCol w:w="831"/>
        <w:gridCol w:w="1082"/>
        <w:gridCol w:w="1549"/>
        <w:gridCol w:w="567"/>
        <w:gridCol w:w="567"/>
        <w:gridCol w:w="992"/>
        <w:gridCol w:w="567"/>
      </w:tblGrid>
      <w:tr w:rsidR="00850A9A" w:rsidRPr="007E750C" w14:paraId="490A5EEB" w14:textId="77777777" w:rsidTr="00FD542B">
        <w:trPr>
          <w:trHeight w:val="251"/>
        </w:trPr>
        <w:tc>
          <w:tcPr>
            <w:tcW w:w="7371" w:type="dxa"/>
            <w:gridSpan w:val="8"/>
          </w:tcPr>
          <w:p w14:paraId="2D344366" w14:textId="77777777" w:rsidR="00850A9A" w:rsidRPr="007E750C" w:rsidRDefault="00850A9A" w:rsidP="00FD542B">
            <w:pPr>
              <w:pStyle w:val="TableParagraph"/>
              <w:spacing w:line="232" w:lineRule="exact"/>
              <w:ind w:left="9"/>
              <w:rPr>
                <w:b/>
                <w:i/>
                <w:iCs/>
              </w:rPr>
            </w:pPr>
            <w:r w:rsidRPr="007E750C">
              <w:rPr>
                <w:b/>
                <w:i/>
                <w:iCs/>
                <w:spacing w:val="-2"/>
              </w:rPr>
              <w:t>Coefficients</w:t>
            </w:r>
            <w:r w:rsidRPr="007E750C">
              <w:rPr>
                <w:b/>
                <w:i/>
                <w:iCs/>
                <w:spacing w:val="-2"/>
                <w:vertAlign w:val="superscript"/>
              </w:rPr>
              <w:t>a</w:t>
            </w:r>
          </w:p>
        </w:tc>
      </w:tr>
      <w:tr w:rsidR="00850A9A" w:rsidRPr="007E750C" w14:paraId="3D9F7498" w14:textId="77777777" w:rsidTr="00FD542B">
        <w:trPr>
          <w:trHeight w:val="460"/>
        </w:trPr>
        <w:tc>
          <w:tcPr>
            <w:tcW w:w="1216" w:type="dxa"/>
          </w:tcPr>
          <w:p w14:paraId="2DE8466C" w14:textId="77777777" w:rsidR="00850A9A" w:rsidRPr="007E750C" w:rsidRDefault="00850A9A" w:rsidP="00FD542B">
            <w:pPr>
              <w:pStyle w:val="TableParagraph"/>
              <w:ind w:left="-153" w:firstLine="153"/>
            </w:pPr>
          </w:p>
        </w:tc>
        <w:tc>
          <w:tcPr>
            <w:tcW w:w="1913" w:type="dxa"/>
            <w:gridSpan w:val="2"/>
          </w:tcPr>
          <w:p w14:paraId="42E26A09" w14:textId="77777777" w:rsidR="00850A9A" w:rsidRPr="007E750C" w:rsidRDefault="00850A9A" w:rsidP="00FD542B">
            <w:pPr>
              <w:pStyle w:val="TableParagraph"/>
              <w:spacing w:line="223" w:lineRule="exact"/>
              <w:ind w:left="10" w:right="2"/>
              <w:rPr>
                <w:i/>
                <w:iCs/>
              </w:rPr>
            </w:pPr>
            <w:r w:rsidRPr="007E750C">
              <w:rPr>
                <w:i/>
                <w:iCs/>
                <w:spacing w:val="-2"/>
              </w:rPr>
              <w:t>Unstandardized</w:t>
            </w:r>
          </w:p>
          <w:p w14:paraId="030ABC15" w14:textId="77777777" w:rsidR="00850A9A" w:rsidRPr="007E750C" w:rsidRDefault="00850A9A" w:rsidP="00FD542B">
            <w:pPr>
              <w:pStyle w:val="TableParagraph"/>
              <w:spacing w:line="217" w:lineRule="exact"/>
              <w:ind w:left="10"/>
              <w:rPr>
                <w:i/>
                <w:iCs/>
              </w:rPr>
            </w:pPr>
            <w:r w:rsidRPr="007E750C">
              <w:rPr>
                <w:i/>
                <w:iCs/>
                <w:spacing w:val="-2"/>
              </w:rPr>
              <w:t>Cofficients</w:t>
            </w:r>
          </w:p>
        </w:tc>
        <w:tc>
          <w:tcPr>
            <w:tcW w:w="1549" w:type="dxa"/>
          </w:tcPr>
          <w:p w14:paraId="4DDE18D1" w14:textId="77777777" w:rsidR="00850A9A" w:rsidRPr="007E750C" w:rsidRDefault="00850A9A" w:rsidP="00FD542B">
            <w:pPr>
              <w:pStyle w:val="TableParagraph"/>
              <w:spacing w:line="223" w:lineRule="exact"/>
              <w:ind w:left="369"/>
              <w:rPr>
                <w:i/>
                <w:iCs/>
              </w:rPr>
            </w:pPr>
            <w:r w:rsidRPr="007E750C">
              <w:rPr>
                <w:i/>
                <w:iCs/>
                <w:spacing w:val="-2"/>
              </w:rPr>
              <w:t>Standardized</w:t>
            </w:r>
          </w:p>
          <w:p w14:paraId="5C6AE3B1" w14:textId="77777777" w:rsidR="00850A9A" w:rsidRPr="007E750C" w:rsidRDefault="00850A9A" w:rsidP="00FD542B">
            <w:pPr>
              <w:pStyle w:val="TableParagraph"/>
              <w:spacing w:line="217" w:lineRule="exact"/>
              <w:ind w:left="448"/>
              <w:rPr>
                <w:i/>
                <w:iCs/>
              </w:rPr>
            </w:pPr>
            <w:r w:rsidRPr="007E750C">
              <w:rPr>
                <w:i/>
                <w:iCs/>
                <w:spacing w:val="-2"/>
              </w:rPr>
              <w:t>Cofficients</w:t>
            </w:r>
          </w:p>
        </w:tc>
        <w:tc>
          <w:tcPr>
            <w:tcW w:w="1134" w:type="dxa"/>
            <w:gridSpan w:val="2"/>
          </w:tcPr>
          <w:p w14:paraId="0BADDF03" w14:textId="77777777" w:rsidR="00850A9A" w:rsidRPr="007E750C" w:rsidRDefault="00850A9A" w:rsidP="00FD542B">
            <w:pPr>
              <w:pStyle w:val="TableParagraph"/>
              <w:rPr>
                <w:i/>
                <w:iCs/>
              </w:rPr>
            </w:pPr>
          </w:p>
        </w:tc>
        <w:tc>
          <w:tcPr>
            <w:tcW w:w="1559" w:type="dxa"/>
            <w:gridSpan w:val="2"/>
          </w:tcPr>
          <w:p w14:paraId="2851242C" w14:textId="77777777" w:rsidR="00850A9A" w:rsidRPr="007E750C" w:rsidRDefault="00850A9A" w:rsidP="00FD542B">
            <w:pPr>
              <w:pStyle w:val="TableParagraph"/>
              <w:spacing w:line="223" w:lineRule="exact"/>
              <w:ind w:left="8"/>
              <w:rPr>
                <w:i/>
                <w:iCs/>
              </w:rPr>
            </w:pPr>
            <w:r w:rsidRPr="007E750C">
              <w:rPr>
                <w:i/>
                <w:iCs/>
                <w:spacing w:val="-2"/>
              </w:rPr>
              <w:t>Collinearity</w:t>
            </w:r>
          </w:p>
          <w:p w14:paraId="4BE57AA9" w14:textId="77777777" w:rsidR="00850A9A" w:rsidRPr="007E750C" w:rsidRDefault="00850A9A" w:rsidP="00FD542B">
            <w:pPr>
              <w:pStyle w:val="TableParagraph"/>
              <w:spacing w:line="217" w:lineRule="exact"/>
              <w:ind w:left="8" w:right="3"/>
              <w:rPr>
                <w:i/>
                <w:iCs/>
              </w:rPr>
            </w:pPr>
            <w:r w:rsidRPr="007E750C">
              <w:rPr>
                <w:i/>
                <w:iCs/>
                <w:spacing w:val="-2"/>
              </w:rPr>
              <w:t>Statistics</w:t>
            </w:r>
          </w:p>
        </w:tc>
      </w:tr>
      <w:tr w:rsidR="00850A9A" w:rsidRPr="007E750C" w14:paraId="5BD760B4" w14:textId="77777777" w:rsidTr="00FD542B">
        <w:trPr>
          <w:trHeight w:val="345"/>
        </w:trPr>
        <w:tc>
          <w:tcPr>
            <w:tcW w:w="1216" w:type="dxa"/>
          </w:tcPr>
          <w:p w14:paraId="2948C4D6" w14:textId="77777777" w:rsidR="00850A9A" w:rsidRPr="007E750C" w:rsidRDefault="00850A9A" w:rsidP="00FD542B">
            <w:pPr>
              <w:pStyle w:val="TableParagraph"/>
              <w:spacing w:line="223" w:lineRule="exact"/>
              <w:ind w:left="14" w:right="8"/>
              <w:rPr>
                <w:i/>
                <w:iCs/>
              </w:rPr>
            </w:pPr>
            <w:r w:rsidRPr="007E750C">
              <w:rPr>
                <w:i/>
                <w:iCs/>
                <w:spacing w:val="-4"/>
              </w:rPr>
              <w:t>Model</w:t>
            </w:r>
          </w:p>
        </w:tc>
        <w:tc>
          <w:tcPr>
            <w:tcW w:w="831" w:type="dxa"/>
          </w:tcPr>
          <w:p w14:paraId="67B40282" w14:textId="77777777" w:rsidR="00850A9A" w:rsidRPr="007E750C" w:rsidRDefault="00850A9A" w:rsidP="00FD542B">
            <w:pPr>
              <w:pStyle w:val="TableParagraph"/>
              <w:spacing w:line="223" w:lineRule="exact"/>
              <w:ind w:left="25" w:right="16"/>
            </w:pPr>
            <w:r w:rsidRPr="007E750C">
              <w:rPr>
                <w:spacing w:val="-10"/>
              </w:rPr>
              <w:t>B</w:t>
            </w:r>
          </w:p>
        </w:tc>
        <w:tc>
          <w:tcPr>
            <w:tcW w:w="1082" w:type="dxa"/>
          </w:tcPr>
          <w:p w14:paraId="7FD11AFA" w14:textId="77777777" w:rsidR="00850A9A" w:rsidRPr="007E750C" w:rsidRDefault="00850A9A" w:rsidP="00FD542B">
            <w:pPr>
              <w:pStyle w:val="TableParagraph"/>
              <w:spacing w:line="223" w:lineRule="exact"/>
              <w:ind w:left="187"/>
            </w:pPr>
            <w:r w:rsidRPr="007E750C">
              <w:t>Std.</w:t>
            </w:r>
            <w:r w:rsidRPr="007E750C">
              <w:rPr>
                <w:spacing w:val="-4"/>
              </w:rPr>
              <w:t xml:space="preserve"> </w:t>
            </w:r>
            <w:r w:rsidRPr="007E750C">
              <w:rPr>
                <w:spacing w:val="-2"/>
              </w:rPr>
              <w:t>Error</w:t>
            </w:r>
          </w:p>
        </w:tc>
        <w:tc>
          <w:tcPr>
            <w:tcW w:w="1549" w:type="dxa"/>
          </w:tcPr>
          <w:p w14:paraId="1404DC4A" w14:textId="77777777" w:rsidR="00850A9A" w:rsidRPr="007E750C" w:rsidRDefault="00850A9A" w:rsidP="00FD542B">
            <w:pPr>
              <w:pStyle w:val="TableParagraph"/>
              <w:spacing w:line="223" w:lineRule="exact"/>
              <w:ind w:left="6"/>
            </w:pPr>
            <w:r w:rsidRPr="007E750C">
              <w:rPr>
                <w:spacing w:val="-4"/>
              </w:rPr>
              <w:t>Beta</w:t>
            </w:r>
          </w:p>
        </w:tc>
        <w:tc>
          <w:tcPr>
            <w:tcW w:w="567" w:type="dxa"/>
          </w:tcPr>
          <w:p w14:paraId="1983B2EA" w14:textId="77777777" w:rsidR="00850A9A" w:rsidRPr="007E750C" w:rsidRDefault="00850A9A" w:rsidP="00FD542B">
            <w:pPr>
              <w:pStyle w:val="TableParagraph"/>
              <w:spacing w:line="223" w:lineRule="exact"/>
              <w:ind w:left="10" w:right="3"/>
            </w:pPr>
            <w:r w:rsidRPr="007E750C">
              <w:rPr>
                <w:spacing w:val="-10"/>
              </w:rPr>
              <w:t>t</w:t>
            </w:r>
          </w:p>
        </w:tc>
        <w:tc>
          <w:tcPr>
            <w:tcW w:w="567" w:type="dxa"/>
          </w:tcPr>
          <w:p w14:paraId="6C737F0A" w14:textId="77777777" w:rsidR="00850A9A" w:rsidRPr="007E750C" w:rsidRDefault="00850A9A" w:rsidP="00FD542B">
            <w:pPr>
              <w:pStyle w:val="TableParagraph"/>
              <w:spacing w:line="223" w:lineRule="exact"/>
              <w:ind w:left="13" w:right="5"/>
            </w:pPr>
            <w:r w:rsidRPr="007E750C">
              <w:rPr>
                <w:spacing w:val="-5"/>
              </w:rPr>
              <w:t>Sig</w:t>
            </w:r>
          </w:p>
        </w:tc>
        <w:tc>
          <w:tcPr>
            <w:tcW w:w="992" w:type="dxa"/>
          </w:tcPr>
          <w:p w14:paraId="25DDA024" w14:textId="77777777" w:rsidR="00850A9A" w:rsidRPr="007E750C" w:rsidRDefault="00850A9A" w:rsidP="00FD542B">
            <w:pPr>
              <w:pStyle w:val="TableParagraph"/>
              <w:spacing w:line="223" w:lineRule="exact"/>
              <w:rPr>
                <w:i/>
                <w:iCs/>
              </w:rPr>
            </w:pPr>
            <w:r>
              <w:rPr>
                <w:i/>
                <w:iCs/>
                <w:spacing w:val="-2"/>
              </w:rPr>
              <w:t xml:space="preserve"> </w:t>
            </w:r>
            <w:r w:rsidRPr="007E750C">
              <w:rPr>
                <w:i/>
                <w:iCs/>
                <w:spacing w:val="-2"/>
              </w:rPr>
              <w:t>Tolerance</w:t>
            </w:r>
          </w:p>
        </w:tc>
        <w:tc>
          <w:tcPr>
            <w:tcW w:w="567" w:type="dxa"/>
          </w:tcPr>
          <w:p w14:paraId="42554225" w14:textId="77777777" w:rsidR="00850A9A" w:rsidRPr="007E750C" w:rsidRDefault="00850A9A" w:rsidP="00FD542B">
            <w:pPr>
              <w:pStyle w:val="TableParagraph"/>
              <w:spacing w:line="223" w:lineRule="exact"/>
              <w:ind w:left="67" w:right="58"/>
            </w:pPr>
            <w:r w:rsidRPr="007E750C">
              <w:rPr>
                <w:spacing w:val="-5"/>
              </w:rPr>
              <w:t>VIF</w:t>
            </w:r>
          </w:p>
        </w:tc>
      </w:tr>
      <w:tr w:rsidR="00850A9A" w:rsidRPr="007E750C" w14:paraId="2642C7DE" w14:textId="77777777" w:rsidTr="00FD542B">
        <w:trPr>
          <w:trHeight w:val="345"/>
        </w:trPr>
        <w:tc>
          <w:tcPr>
            <w:tcW w:w="1216" w:type="dxa"/>
          </w:tcPr>
          <w:p w14:paraId="70A5BC5E" w14:textId="77777777" w:rsidR="00850A9A" w:rsidRPr="007E750C" w:rsidRDefault="00850A9A" w:rsidP="00FD542B">
            <w:pPr>
              <w:pStyle w:val="TableParagraph"/>
              <w:spacing w:line="223" w:lineRule="exact"/>
              <w:ind w:left="14" w:right="11"/>
              <w:rPr>
                <w:i/>
                <w:iCs/>
              </w:rPr>
            </w:pPr>
            <w:r w:rsidRPr="007E750C">
              <w:rPr>
                <w:i/>
                <w:iCs/>
                <w:spacing w:val="-2"/>
              </w:rPr>
              <w:t>(Constant)</w:t>
            </w:r>
          </w:p>
        </w:tc>
        <w:tc>
          <w:tcPr>
            <w:tcW w:w="831" w:type="dxa"/>
          </w:tcPr>
          <w:p w14:paraId="21386054" w14:textId="77777777" w:rsidR="00850A9A" w:rsidRPr="007E750C" w:rsidRDefault="00850A9A" w:rsidP="00FD542B">
            <w:pPr>
              <w:pStyle w:val="TableParagraph"/>
              <w:spacing w:line="223" w:lineRule="exact"/>
              <w:ind w:right="96"/>
              <w:jc w:val="right"/>
            </w:pPr>
            <w:r w:rsidRPr="007E750C">
              <w:rPr>
                <w:spacing w:val="-2"/>
              </w:rPr>
              <w:t>2,193</w:t>
            </w:r>
          </w:p>
        </w:tc>
        <w:tc>
          <w:tcPr>
            <w:tcW w:w="1082" w:type="dxa"/>
          </w:tcPr>
          <w:p w14:paraId="0AD44BDD" w14:textId="77777777" w:rsidR="00850A9A" w:rsidRPr="007E750C" w:rsidRDefault="00850A9A" w:rsidP="00FD542B">
            <w:pPr>
              <w:pStyle w:val="TableParagraph"/>
              <w:spacing w:line="223" w:lineRule="exact"/>
              <w:ind w:right="95"/>
              <w:jc w:val="right"/>
            </w:pPr>
            <w:r w:rsidRPr="007E750C">
              <w:rPr>
                <w:spacing w:val="-2"/>
              </w:rPr>
              <w:t>,958</w:t>
            </w:r>
          </w:p>
        </w:tc>
        <w:tc>
          <w:tcPr>
            <w:tcW w:w="1549" w:type="dxa"/>
          </w:tcPr>
          <w:p w14:paraId="0D6F0C7E" w14:textId="77777777" w:rsidR="00850A9A" w:rsidRPr="007E750C" w:rsidRDefault="00850A9A" w:rsidP="00FD542B">
            <w:pPr>
              <w:pStyle w:val="TableParagraph"/>
            </w:pPr>
          </w:p>
        </w:tc>
        <w:tc>
          <w:tcPr>
            <w:tcW w:w="567" w:type="dxa"/>
          </w:tcPr>
          <w:p w14:paraId="783F01E1" w14:textId="77777777" w:rsidR="00850A9A" w:rsidRPr="007E750C" w:rsidRDefault="00850A9A" w:rsidP="00FD542B">
            <w:pPr>
              <w:pStyle w:val="TableParagraph"/>
              <w:spacing w:line="223" w:lineRule="exact"/>
              <w:ind w:left="10"/>
            </w:pPr>
            <w:r w:rsidRPr="007E750C">
              <w:rPr>
                <w:spacing w:val="-2"/>
              </w:rPr>
              <w:t>2,290</w:t>
            </w:r>
          </w:p>
        </w:tc>
        <w:tc>
          <w:tcPr>
            <w:tcW w:w="567" w:type="dxa"/>
          </w:tcPr>
          <w:p w14:paraId="24381937" w14:textId="77777777" w:rsidR="00850A9A" w:rsidRPr="007E750C" w:rsidRDefault="00850A9A" w:rsidP="00FD542B">
            <w:pPr>
              <w:pStyle w:val="TableParagraph"/>
              <w:spacing w:line="223" w:lineRule="exact"/>
              <w:ind w:left="13"/>
            </w:pPr>
            <w:r w:rsidRPr="007E750C">
              <w:rPr>
                <w:spacing w:val="-4"/>
              </w:rPr>
              <w:t>,024</w:t>
            </w:r>
          </w:p>
        </w:tc>
        <w:tc>
          <w:tcPr>
            <w:tcW w:w="992" w:type="dxa"/>
          </w:tcPr>
          <w:p w14:paraId="172C0BDB" w14:textId="77777777" w:rsidR="00850A9A" w:rsidRPr="007E750C" w:rsidRDefault="00850A9A" w:rsidP="00FD542B">
            <w:pPr>
              <w:pStyle w:val="TableParagraph"/>
            </w:pPr>
          </w:p>
        </w:tc>
        <w:tc>
          <w:tcPr>
            <w:tcW w:w="567" w:type="dxa"/>
          </w:tcPr>
          <w:p w14:paraId="0FCF7EDE" w14:textId="77777777" w:rsidR="00850A9A" w:rsidRPr="007E750C" w:rsidRDefault="00850A9A" w:rsidP="00FD542B">
            <w:pPr>
              <w:pStyle w:val="TableParagraph"/>
            </w:pPr>
          </w:p>
        </w:tc>
      </w:tr>
      <w:tr w:rsidR="00850A9A" w:rsidRPr="007E750C" w14:paraId="11ADA022" w14:textId="77777777" w:rsidTr="00FD542B">
        <w:trPr>
          <w:trHeight w:val="345"/>
        </w:trPr>
        <w:tc>
          <w:tcPr>
            <w:tcW w:w="1216" w:type="dxa"/>
          </w:tcPr>
          <w:p w14:paraId="6AFA527B" w14:textId="77777777" w:rsidR="00850A9A" w:rsidRPr="007E750C" w:rsidRDefault="00850A9A" w:rsidP="00FD542B">
            <w:pPr>
              <w:pStyle w:val="TableParagraph"/>
              <w:spacing w:line="224" w:lineRule="exact"/>
              <w:ind w:left="14" w:right="6"/>
            </w:pPr>
            <w:r w:rsidRPr="007E750C">
              <w:rPr>
                <w:spacing w:val="-5"/>
              </w:rPr>
              <w:t>Harga</w:t>
            </w:r>
          </w:p>
        </w:tc>
        <w:tc>
          <w:tcPr>
            <w:tcW w:w="831" w:type="dxa"/>
          </w:tcPr>
          <w:p w14:paraId="203B39CA" w14:textId="77777777" w:rsidR="00850A9A" w:rsidRPr="007E750C" w:rsidRDefault="00850A9A" w:rsidP="00FD542B">
            <w:pPr>
              <w:pStyle w:val="TableParagraph"/>
              <w:spacing w:line="224" w:lineRule="exact"/>
              <w:ind w:right="95"/>
              <w:jc w:val="right"/>
            </w:pPr>
            <w:r w:rsidRPr="007E750C">
              <w:rPr>
                <w:spacing w:val="-4"/>
              </w:rPr>
              <w:t>,281</w:t>
            </w:r>
          </w:p>
        </w:tc>
        <w:tc>
          <w:tcPr>
            <w:tcW w:w="1082" w:type="dxa"/>
          </w:tcPr>
          <w:p w14:paraId="1B24ACAA" w14:textId="77777777" w:rsidR="00850A9A" w:rsidRPr="007E750C" w:rsidRDefault="00850A9A" w:rsidP="00FD542B">
            <w:pPr>
              <w:pStyle w:val="TableParagraph"/>
              <w:spacing w:line="224" w:lineRule="exact"/>
              <w:ind w:right="95"/>
              <w:jc w:val="right"/>
            </w:pPr>
            <w:r w:rsidRPr="007E750C">
              <w:rPr>
                <w:spacing w:val="-4"/>
              </w:rPr>
              <w:t>,066</w:t>
            </w:r>
          </w:p>
        </w:tc>
        <w:tc>
          <w:tcPr>
            <w:tcW w:w="1549" w:type="dxa"/>
          </w:tcPr>
          <w:p w14:paraId="6900A4A9" w14:textId="77777777" w:rsidR="00850A9A" w:rsidRPr="007E750C" w:rsidRDefault="00850A9A" w:rsidP="00FD542B">
            <w:pPr>
              <w:pStyle w:val="TableParagraph"/>
              <w:spacing w:line="224" w:lineRule="exact"/>
              <w:ind w:right="95"/>
              <w:jc w:val="right"/>
            </w:pPr>
            <w:r w:rsidRPr="007E750C">
              <w:rPr>
                <w:spacing w:val="-4"/>
              </w:rPr>
              <w:t>,316</w:t>
            </w:r>
          </w:p>
        </w:tc>
        <w:tc>
          <w:tcPr>
            <w:tcW w:w="567" w:type="dxa"/>
          </w:tcPr>
          <w:p w14:paraId="58B9DC5B" w14:textId="77777777" w:rsidR="00850A9A" w:rsidRPr="007E750C" w:rsidRDefault="00850A9A" w:rsidP="00FD542B">
            <w:pPr>
              <w:pStyle w:val="TableParagraph"/>
              <w:spacing w:line="224" w:lineRule="exact"/>
              <w:ind w:left="10"/>
            </w:pPr>
            <w:r w:rsidRPr="007E750C">
              <w:rPr>
                <w:spacing w:val="-2"/>
              </w:rPr>
              <w:t>4,239</w:t>
            </w:r>
          </w:p>
        </w:tc>
        <w:tc>
          <w:tcPr>
            <w:tcW w:w="567" w:type="dxa"/>
          </w:tcPr>
          <w:p w14:paraId="6D477DA6" w14:textId="77777777" w:rsidR="00850A9A" w:rsidRPr="007E750C" w:rsidRDefault="00850A9A" w:rsidP="00FD542B">
            <w:pPr>
              <w:pStyle w:val="TableParagraph"/>
              <w:spacing w:line="224" w:lineRule="exact"/>
              <w:ind w:left="13"/>
            </w:pPr>
            <w:r w:rsidRPr="007E750C">
              <w:rPr>
                <w:spacing w:val="-4"/>
              </w:rPr>
              <w:t>,000</w:t>
            </w:r>
          </w:p>
        </w:tc>
        <w:tc>
          <w:tcPr>
            <w:tcW w:w="992" w:type="dxa"/>
          </w:tcPr>
          <w:p w14:paraId="6AAC4D67" w14:textId="77777777" w:rsidR="00850A9A" w:rsidRPr="007E750C" w:rsidRDefault="00850A9A" w:rsidP="00FD542B">
            <w:pPr>
              <w:pStyle w:val="TableParagraph"/>
              <w:spacing w:line="224" w:lineRule="exact"/>
              <w:ind w:right="95"/>
              <w:jc w:val="right"/>
            </w:pPr>
            <w:r w:rsidRPr="007E750C">
              <w:rPr>
                <w:spacing w:val="-4"/>
              </w:rPr>
              <w:t>,489</w:t>
            </w:r>
          </w:p>
        </w:tc>
        <w:tc>
          <w:tcPr>
            <w:tcW w:w="567" w:type="dxa"/>
          </w:tcPr>
          <w:p w14:paraId="6F224B3F" w14:textId="77777777" w:rsidR="00850A9A" w:rsidRPr="007E750C" w:rsidRDefault="00850A9A" w:rsidP="00FD542B">
            <w:pPr>
              <w:pStyle w:val="TableParagraph"/>
              <w:spacing w:line="224" w:lineRule="exact"/>
              <w:ind w:left="67"/>
            </w:pPr>
            <w:r w:rsidRPr="007E750C">
              <w:rPr>
                <w:spacing w:val="-2"/>
              </w:rPr>
              <w:t>2,044</w:t>
            </w:r>
          </w:p>
        </w:tc>
      </w:tr>
      <w:tr w:rsidR="00850A9A" w:rsidRPr="007E750C" w14:paraId="0C93821D" w14:textId="77777777" w:rsidTr="00FD542B">
        <w:trPr>
          <w:trHeight w:val="345"/>
        </w:trPr>
        <w:tc>
          <w:tcPr>
            <w:tcW w:w="1216" w:type="dxa"/>
          </w:tcPr>
          <w:p w14:paraId="4CE4EFB9" w14:textId="77777777" w:rsidR="00850A9A" w:rsidRPr="007E750C" w:rsidRDefault="00850A9A" w:rsidP="00FD542B">
            <w:pPr>
              <w:pStyle w:val="TableParagraph"/>
              <w:spacing w:line="223" w:lineRule="exact"/>
              <w:ind w:left="14" w:right="7"/>
            </w:pPr>
            <w:r w:rsidRPr="007E750C">
              <w:rPr>
                <w:spacing w:val="-5"/>
              </w:rPr>
              <w:t>Kualitas Produk</w:t>
            </w:r>
          </w:p>
        </w:tc>
        <w:tc>
          <w:tcPr>
            <w:tcW w:w="831" w:type="dxa"/>
          </w:tcPr>
          <w:p w14:paraId="05CD6EF7" w14:textId="77777777" w:rsidR="00850A9A" w:rsidRPr="007E750C" w:rsidRDefault="00850A9A" w:rsidP="00FD542B">
            <w:pPr>
              <w:pStyle w:val="TableParagraph"/>
              <w:spacing w:line="223" w:lineRule="exact"/>
              <w:ind w:right="95"/>
              <w:jc w:val="right"/>
            </w:pPr>
            <w:r w:rsidRPr="007E750C">
              <w:rPr>
                <w:spacing w:val="-4"/>
              </w:rPr>
              <w:t>,299</w:t>
            </w:r>
          </w:p>
        </w:tc>
        <w:tc>
          <w:tcPr>
            <w:tcW w:w="1082" w:type="dxa"/>
          </w:tcPr>
          <w:p w14:paraId="3526BCA4" w14:textId="77777777" w:rsidR="00850A9A" w:rsidRPr="007E750C" w:rsidRDefault="00850A9A" w:rsidP="00FD542B">
            <w:pPr>
              <w:pStyle w:val="TableParagraph"/>
              <w:spacing w:line="223" w:lineRule="exact"/>
              <w:ind w:right="95"/>
              <w:jc w:val="right"/>
            </w:pPr>
            <w:r w:rsidRPr="007E750C">
              <w:rPr>
                <w:spacing w:val="-4"/>
              </w:rPr>
              <w:t>,067</w:t>
            </w:r>
          </w:p>
        </w:tc>
        <w:tc>
          <w:tcPr>
            <w:tcW w:w="1549" w:type="dxa"/>
          </w:tcPr>
          <w:p w14:paraId="2A1FC149" w14:textId="77777777" w:rsidR="00850A9A" w:rsidRPr="007E750C" w:rsidRDefault="00850A9A" w:rsidP="00FD542B">
            <w:pPr>
              <w:pStyle w:val="TableParagraph"/>
              <w:spacing w:line="223" w:lineRule="exact"/>
              <w:ind w:right="95"/>
              <w:jc w:val="right"/>
            </w:pPr>
            <w:r w:rsidRPr="007E750C">
              <w:rPr>
                <w:spacing w:val="-4"/>
              </w:rPr>
              <w:t>,305</w:t>
            </w:r>
          </w:p>
        </w:tc>
        <w:tc>
          <w:tcPr>
            <w:tcW w:w="567" w:type="dxa"/>
          </w:tcPr>
          <w:p w14:paraId="1F46E1F7" w14:textId="77777777" w:rsidR="00850A9A" w:rsidRPr="007E750C" w:rsidRDefault="00850A9A" w:rsidP="00FD542B">
            <w:pPr>
              <w:pStyle w:val="TableParagraph"/>
              <w:spacing w:line="223" w:lineRule="exact"/>
              <w:ind w:left="10"/>
            </w:pPr>
            <w:r w:rsidRPr="007E750C">
              <w:rPr>
                <w:spacing w:val="-2"/>
              </w:rPr>
              <w:t>4,455</w:t>
            </w:r>
          </w:p>
        </w:tc>
        <w:tc>
          <w:tcPr>
            <w:tcW w:w="567" w:type="dxa"/>
          </w:tcPr>
          <w:p w14:paraId="7D578F67" w14:textId="77777777" w:rsidR="00850A9A" w:rsidRPr="007E750C" w:rsidRDefault="00850A9A" w:rsidP="00FD542B">
            <w:pPr>
              <w:pStyle w:val="TableParagraph"/>
              <w:spacing w:line="223" w:lineRule="exact"/>
              <w:ind w:left="13"/>
            </w:pPr>
            <w:r w:rsidRPr="007E750C">
              <w:rPr>
                <w:spacing w:val="-4"/>
              </w:rPr>
              <w:t>,000</w:t>
            </w:r>
          </w:p>
        </w:tc>
        <w:tc>
          <w:tcPr>
            <w:tcW w:w="992" w:type="dxa"/>
          </w:tcPr>
          <w:p w14:paraId="232557FC" w14:textId="77777777" w:rsidR="00850A9A" w:rsidRPr="007E750C" w:rsidRDefault="00850A9A" w:rsidP="00FD542B">
            <w:pPr>
              <w:pStyle w:val="TableParagraph"/>
              <w:spacing w:line="223" w:lineRule="exact"/>
              <w:ind w:right="95"/>
              <w:jc w:val="right"/>
            </w:pPr>
            <w:r w:rsidRPr="007E750C">
              <w:rPr>
                <w:spacing w:val="-4"/>
              </w:rPr>
              <w:t>,581</w:t>
            </w:r>
          </w:p>
        </w:tc>
        <w:tc>
          <w:tcPr>
            <w:tcW w:w="567" w:type="dxa"/>
          </w:tcPr>
          <w:p w14:paraId="6AAD11DF" w14:textId="77777777" w:rsidR="00850A9A" w:rsidRPr="007E750C" w:rsidRDefault="00850A9A" w:rsidP="00FD542B">
            <w:pPr>
              <w:pStyle w:val="TableParagraph"/>
              <w:spacing w:line="223" w:lineRule="exact"/>
              <w:ind w:left="67"/>
            </w:pPr>
            <w:r w:rsidRPr="007E750C">
              <w:rPr>
                <w:spacing w:val="-2"/>
              </w:rPr>
              <w:t>1,720</w:t>
            </w:r>
          </w:p>
        </w:tc>
      </w:tr>
      <w:tr w:rsidR="00850A9A" w:rsidRPr="007E750C" w14:paraId="1830FF7E" w14:textId="77777777" w:rsidTr="00FD542B">
        <w:trPr>
          <w:trHeight w:val="342"/>
        </w:trPr>
        <w:tc>
          <w:tcPr>
            <w:tcW w:w="1216" w:type="dxa"/>
          </w:tcPr>
          <w:p w14:paraId="11F34DCE" w14:textId="77777777" w:rsidR="00850A9A" w:rsidRPr="007E750C" w:rsidRDefault="00850A9A" w:rsidP="00FD542B">
            <w:pPr>
              <w:pStyle w:val="TableParagraph"/>
              <w:spacing w:line="223" w:lineRule="exact"/>
              <w:ind w:left="14" w:right="7"/>
            </w:pPr>
            <w:r w:rsidRPr="007E750C">
              <w:rPr>
                <w:spacing w:val="-5"/>
              </w:rPr>
              <w:t>Promosi</w:t>
            </w:r>
          </w:p>
        </w:tc>
        <w:tc>
          <w:tcPr>
            <w:tcW w:w="831" w:type="dxa"/>
          </w:tcPr>
          <w:p w14:paraId="3DFCA550" w14:textId="77777777" w:rsidR="00850A9A" w:rsidRPr="007E750C" w:rsidRDefault="00850A9A" w:rsidP="00FD542B">
            <w:pPr>
              <w:pStyle w:val="TableParagraph"/>
              <w:spacing w:line="223" w:lineRule="exact"/>
              <w:ind w:right="95"/>
              <w:jc w:val="right"/>
            </w:pPr>
            <w:r w:rsidRPr="007E750C">
              <w:rPr>
                <w:spacing w:val="-4"/>
              </w:rPr>
              <w:t>,294</w:t>
            </w:r>
          </w:p>
        </w:tc>
        <w:tc>
          <w:tcPr>
            <w:tcW w:w="1082" w:type="dxa"/>
          </w:tcPr>
          <w:p w14:paraId="205EC0DC" w14:textId="77777777" w:rsidR="00850A9A" w:rsidRPr="007E750C" w:rsidRDefault="00850A9A" w:rsidP="00FD542B">
            <w:pPr>
              <w:pStyle w:val="TableParagraph"/>
              <w:spacing w:line="223" w:lineRule="exact"/>
              <w:ind w:right="95"/>
              <w:jc w:val="right"/>
            </w:pPr>
            <w:r w:rsidRPr="007E750C">
              <w:rPr>
                <w:spacing w:val="-4"/>
              </w:rPr>
              <w:t>,068</w:t>
            </w:r>
          </w:p>
        </w:tc>
        <w:tc>
          <w:tcPr>
            <w:tcW w:w="1549" w:type="dxa"/>
          </w:tcPr>
          <w:p w14:paraId="6E1986BE" w14:textId="77777777" w:rsidR="00850A9A" w:rsidRPr="007E750C" w:rsidRDefault="00850A9A" w:rsidP="00FD542B">
            <w:pPr>
              <w:pStyle w:val="TableParagraph"/>
              <w:spacing w:line="223" w:lineRule="exact"/>
              <w:ind w:right="95"/>
              <w:jc w:val="right"/>
            </w:pPr>
            <w:r w:rsidRPr="007E750C">
              <w:rPr>
                <w:spacing w:val="-4"/>
              </w:rPr>
              <w:t>,312</w:t>
            </w:r>
          </w:p>
        </w:tc>
        <w:tc>
          <w:tcPr>
            <w:tcW w:w="567" w:type="dxa"/>
          </w:tcPr>
          <w:p w14:paraId="64532A85" w14:textId="77777777" w:rsidR="00850A9A" w:rsidRPr="007E750C" w:rsidRDefault="00850A9A" w:rsidP="00FD542B">
            <w:pPr>
              <w:pStyle w:val="TableParagraph"/>
              <w:spacing w:line="223" w:lineRule="exact"/>
              <w:ind w:left="10"/>
            </w:pPr>
            <w:r w:rsidRPr="007E750C">
              <w:rPr>
                <w:spacing w:val="-2"/>
              </w:rPr>
              <w:t>4,307</w:t>
            </w:r>
          </w:p>
        </w:tc>
        <w:tc>
          <w:tcPr>
            <w:tcW w:w="567" w:type="dxa"/>
          </w:tcPr>
          <w:p w14:paraId="65932820" w14:textId="77777777" w:rsidR="00850A9A" w:rsidRPr="007E750C" w:rsidRDefault="00850A9A" w:rsidP="00FD542B">
            <w:pPr>
              <w:pStyle w:val="TableParagraph"/>
              <w:spacing w:line="223" w:lineRule="exact"/>
              <w:ind w:left="13"/>
            </w:pPr>
            <w:r w:rsidRPr="007E750C">
              <w:rPr>
                <w:spacing w:val="-4"/>
              </w:rPr>
              <w:t>,000</w:t>
            </w:r>
          </w:p>
        </w:tc>
        <w:tc>
          <w:tcPr>
            <w:tcW w:w="992" w:type="dxa"/>
          </w:tcPr>
          <w:p w14:paraId="59773E79" w14:textId="77777777" w:rsidR="00850A9A" w:rsidRPr="007E750C" w:rsidRDefault="00850A9A" w:rsidP="00FD542B">
            <w:pPr>
              <w:pStyle w:val="TableParagraph"/>
              <w:spacing w:line="223" w:lineRule="exact"/>
              <w:ind w:right="95"/>
              <w:jc w:val="right"/>
            </w:pPr>
            <w:r w:rsidRPr="007E750C">
              <w:rPr>
                <w:spacing w:val="-4"/>
              </w:rPr>
              <w:t>,518</w:t>
            </w:r>
          </w:p>
        </w:tc>
        <w:tc>
          <w:tcPr>
            <w:tcW w:w="567" w:type="dxa"/>
          </w:tcPr>
          <w:p w14:paraId="4EA4828B" w14:textId="77777777" w:rsidR="00850A9A" w:rsidRPr="007E750C" w:rsidRDefault="00850A9A" w:rsidP="00FD542B">
            <w:pPr>
              <w:pStyle w:val="TableParagraph"/>
              <w:spacing w:line="223" w:lineRule="exact"/>
              <w:ind w:left="67"/>
            </w:pPr>
            <w:r w:rsidRPr="007E750C">
              <w:rPr>
                <w:spacing w:val="-2"/>
              </w:rPr>
              <w:t>1,931</w:t>
            </w:r>
          </w:p>
        </w:tc>
      </w:tr>
      <w:tr w:rsidR="00850A9A" w:rsidRPr="007E750C" w14:paraId="10EA469E" w14:textId="77777777" w:rsidTr="00FD542B">
        <w:trPr>
          <w:trHeight w:val="232"/>
        </w:trPr>
        <w:tc>
          <w:tcPr>
            <w:tcW w:w="7371" w:type="dxa"/>
            <w:gridSpan w:val="8"/>
          </w:tcPr>
          <w:p w14:paraId="2AC634F4" w14:textId="77777777" w:rsidR="00850A9A" w:rsidRPr="007E750C" w:rsidRDefault="00850A9A" w:rsidP="00FD542B">
            <w:pPr>
              <w:pStyle w:val="TableParagraph"/>
              <w:tabs>
                <w:tab w:val="left" w:pos="753"/>
              </w:tabs>
              <w:spacing w:line="212" w:lineRule="exact"/>
              <w:ind w:left="393"/>
            </w:pPr>
            <w:r w:rsidRPr="007E750C">
              <w:rPr>
                <w:spacing w:val="-5"/>
              </w:rPr>
              <w:t>a.</w:t>
            </w:r>
            <w:r w:rsidRPr="007E750C">
              <w:tab/>
            </w:r>
            <w:r w:rsidRPr="007E750C">
              <w:rPr>
                <w:i/>
                <w:iCs/>
              </w:rPr>
              <w:t>Dependent</w:t>
            </w:r>
            <w:r w:rsidRPr="007E750C">
              <w:rPr>
                <w:i/>
                <w:iCs/>
                <w:spacing w:val="-8"/>
              </w:rPr>
              <w:t xml:space="preserve"> </w:t>
            </w:r>
            <w:r w:rsidRPr="007E750C">
              <w:rPr>
                <w:i/>
                <w:iCs/>
              </w:rPr>
              <w:t>Variabel</w:t>
            </w:r>
            <w:r w:rsidRPr="007E750C">
              <w:t>:</w:t>
            </w:r>
            <w:r w:rsidRPr="007E750C">
              <w:rPr>
                <w:spacing w:val="-8"/>
              </w:rPr>
              <w:t xml:space="preserve"> </w:t>
            </w:r>
            <w:r w:rsidRPr="007E750C">
              <w:rPr>
                <w:spacing w:val="-2"/>
              </w:rPr>
              <w:t>Minat Beli Ulang</w:t>
            </w:r>
          </w:p>
        </w:tc>
      </w:tr>
    </w:tbl>
    <w:p w14:paraId="61BAD465" w14:textId="77777777" w:rsidR="00A074EE" w:rsidRDefault="00A074EE">
      <w:pPr>
        <w:pStyle w:val="BodyText"/>
        <w:spacing w:before="25"/>
        <w:ind w:left="0"/>
        <w:jc w:val="left"/>
        <w:rPr>
          <w:b/>
          <w:sz w:val="20"/>
        </w:rPr>
      </w:pPr>
    </w:p>
    <w:p w14:paraId="4CD894ED" w14:textId="77777777" w:rsidR="00A074EE" w:rsidRDefault="00122183">
      <w:pPr>
        <w:spacing w:before="1"/>
        <w:ind w:left="575"/>
      </w:pPr>
      <w:r>
        <w:t>Sumber</w:t>
      </w:r>
      <w:r>
        <w:rPr>
          <w:i/>
        </w:rPr>
        <w:t>:</w:t>
      </w:r>
      <w:r>
        <w:rPr>
          <w:i/>
          <w:spacing w:val="-5"/>
        </w:rPr>
        <w:t xml:space="preserve"> </w:t>
      </w:r>
      <w:r>
        <w:rPr>
          <w:i/>
        </w:rPr>
        <w:t>SPSS</w:t>
      </w:r>
      <w:r>
        <w:rPr>
          <w:i/>
          <w:spacing w:val="-2"/>
        </w:rPr>
        <w:t xml:space="preserve"> </w:t>
      </w:r>
      <w:r>
        <w:t>23,</w:t>
      </w:r>
      <w:r>
        <w:rPr>
          <w:spacing w:val="-5"/>
        </w:rPr>
        <w:t xml:space="preserve"> </w:t>
      </w:r>
      <w:r>
        <w:t>Tahun</w:t>
      </w:r>
      <w:r>
        <w:rPr>
          <w:spacing w:val="-7"/>
        </w:rPr>
        <w:t xml:space="preserve"> </w:t>
      </w:r>
      <w:r>
        <w:rPr>
          <w:spacing w:val="-4"/>
        </w:rPr>
        <w:t>2025</w:t>
      </w:r>
    </w:p>
    <w:p w14:paraId="2BD614E7" w14:textId="2028088E" w:rsidR="00A074EE" w:rsidRDefault="003834B7">
      <w:pPr>
        <w:pStyle w:val="BodyText"/>
        <w:spacing w:before="251"/>
        <w:ind w:left="23" w:right="180"/>
      </w:pPr>
      <w:r w:rsidRPr="003834B7">
        <w:t>Seperti yang terlihat pada tabel di atas, variabel-variabel ini tidak menunjukkan multikolinearitas karena Variance Inflation Factor (VIF) mereka kurang dari 10.</w:t>
      </w:r>
    </w:p>
    <w:p w14:paraId="4EEC9C5D" w14:textId="77777777" w:rsidR="00A074EE" w:rsidRDefault="00A074EE">
      <w:pPr>
        <w:pStyle w:val="BodyText"/>
        <w:spacing w:before="4"/>
        <w:ind w:left="0"/>
        <w:jc w:val="left"/>
      </w:pPr>
    </w:p>
    <w:p w14:paraId="66376955" w14:textId="77777777" w:rsidR="00A074EE" w:rsidRDefault="00122183">
      <w:pPr>
        <w:pStyle w:val="Heading2"/>
        <w:spacing w:line="251" w:lineRule="exact"/>
      </w:pPr>
      <w:r>
        <w:t>Uji</w:t>
      </w:r>
      <w:r>
        <w:rPr>
          <w:spacing w:val="-6"/>
        </w:rPr>
        <w:t xml:space="preserve"> </w:t>
      </w:r>
      <w:r>
        <w:rPr>
          <w:spacing w:val="-2"/>
        </w:rPr>
        <w:t>Heterokedastisitas</w:t>
      </w:r>
    </w:p>
    <w:p w14:paraId="76D0E201" w14:textId="77D361D1" w:rsidR="00A074EE" w:rsidRDefault="00850A9A">
      <w:pPr>
        <w:pStyle w:val="BodyText"/>
        <w:ind w:left="23" w:right="21"/>
      </w:pPr>
      <w:r w:rsidRPr="00850A9A">
        <w:t>Berikut adalah hasil uji heteroskedastisitas:</w:t>
      </w:r>
    </w:p>
    <w:p w14:paraId="467B316E" w14:textId="41CC9304" w:rsidR="00A074EE" w:rsidRDefault="00850A9A">
      <w:pPr>
        <w:pStyle w:val="BodyText"/>
        <w:spacing w:before="4"/>
        <w:ind w:left="0"/>
        <w:jc w:val="left"/>
      </w:pPr>
      <w:r w:rsidRPr="00B6414F">
        <w:rPr>
          <w:noProof/>
          <w:sz w:val="24"/>
          <w:szCs w:val="24"/>
          <w:lang w:val="en-US"/>
        </w:rPr>
        <w:drawing>
          <wp:anchor distT="0" distB="0" distL="114300" distR="114300" simplePos="0" relativeHeight="251658240" behindDoc="0" locked="0" layoutInCell="1" allowOverlap="1" wp14:anchorId="0F0AC934" wp14:editId="45098C96">
            <wp:simplePos x="0" y="0"/>
            <wp:positionH relativeFrom="column">
              <wp:posOffset>1209675</wp:posOffset>
            </wp:positionH>
            <wp:positionV relativeFrom="paragraph">
              <wp:posOffset>248285</wp:posOffset>
            </wp:positionV>
            <wp:extent cx="3166265" cy="2533650"/>
            <wp:effectExtent l="0" t="0" r="0" b="0"/>
            <wp:wrapTopAndBottom/>
            <wp:docPr id="1682276547" name="Gambar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6265" cy="2533650"/>
                    </a:xfrm>
                    <a:prstGeom prst="rect">
                      <a:avLst/>
                    </a:prstGeom>
                    <a:noFill/>
                    <a:ln>
                      <a:noFill/>
                    </a:ln>
                  </pic:spPr>
                </pic:pic>
              </a:graphicData>
            </a:graphic>
          </wp:anchor>
        </w:drawing>
      </w:r>
    </w:p>
    <w:p w14:paraId="60AFBBA4" w14:textId="757FC59A" w:rsidR="00850A9A" w:rsidRDefault="00850A9A">
      <w:pPr>
        <w:pStyle w:val="BodyText"/>
        <w:spacing w:before="4"/>
        <w:ind w:left="0"/>
        <w:jc w:val="left"/>
      </w:pPr>
    </w:p>
    <w:p w14:paraId="7D375F78" w14:textId="77777777" w:rsidR="00A074EE" w:rsidRDefault="00122183">
      <w:pPr>
        <w:pStyle w:val="BodyText"/>
        <w:ind w:left="633"/>
        <w:jc w:val="left"/>
      </w:pPr>
      <w:r>
        <w:t>Sumber:</w:t>
      </w:r>
      <w:r>
        <w:rPr>
          <w:spacing w:val="-8"/>
        </w:rPr>
        <w:t xml:space="preserve"> </w:t>
      </w:r>
      <w:r>
        <w:rPr>
          <w:i/>
        </w:rPr>
        <w:t>SPSS</w:t>
      </w:r>
      <w:r>
        <w:rPr>
          <w:i/>
          <w:spacing w:val="-2"/>
        </w:rPr>
        <w:t xml:space="preserve"> </w:t>
      </w:r>
      <w:r>
        <w:t>23,</w:t>
      </w:r>
      <w:r>
        <w:rPr>
          <w:spacing w:val="-5"/>
        </w:rPr>
        <w:t xml:space="preserve"> </w:t>
      </w:r>
      <w:r>
        <w:t>Tahun</w:t>
      </w:r>
      <w:r>
        <w:rPr>
          <w:spacing w:val="-7"/>
        </w:rPr>
        <w:t xml:space="preserve"> </w:t>
      </w:r>
      <w:r>
        <w:rPr>
          <w:spacing w:val="-4"/>
        </w:rPr>
        <w:t>2025</w:t>
      </w:r>
    </w:p>
    <w:p w14:paraId="505667DE" w14:textId="77777777" w:rsidR="00A074EE" w:rsidRDefault="00A074EE">
      <w:pPr>
        <w:pStyle w:val="BodyText"/>
        <w:spacing w:before="1"/>
        <w:ind w:left="0"/>
        <w:jc w:val="left"/>
      </w:pPr>
    </w:p>
    <w:p w14:paraId="0A1FA16F" w14:textId="39F8ACF1" w:rsidR="00A074EE" w:rsidRDefault="00122183">
      <w:pPr>
        <w:pStyle w:val="BodyText"/>
        <w:spacing w:before="78"/>
        <w:ind w:left="23" w:right="182"/>
      </w:pPr>
      <w:r w:rsidRPr="00122183">
        <w:t>Hasil pengujian menunjukkan tidak adanya heteroskedastisitas karena titik-titik data terdistribusi secara acak dan tidak membentuk pola tertentu.</w:t>
      </w:r>
    </w:p>
    <w:p w14:paraId="7A80C888" w14:textId="77777777" w:rsidR="00A074EE" w:rsidRDefault="00A074EE">
      <w:pPr>
        <w:pStyle w:val="BodyText"/>
        <w:spacing w:before="3"/>
        <w:ind w:left="0"/>
        <w:jc w:val="left"/>
      </w:pPr>
    </w:p>
    <w:p w14:paraId="399A05DD" w14:textId="77777777" w:rsidR="00A074EE" w:rsidRDefault="00122183">
      <w:pPr>
        <w:pStyle w:val="Heading2"/>
        <w:spacing w:line="251" w:lineRule="exact"/>
      </w:pPr>
      <w:r>
        <w:t>Analisis</w:t>
      </w:r>
      <w:r>
        <w:rPr>
          <w:spacing w:val="-6"/>
        </w:rPr>
        <w:t xml:space="preserve"> </w:t>
      </w:r>
      <w:r>
        <w:t>Regresi</w:t>
      </w:r>
      <w:r>
        <w:rPr>
          <w:spacing w:val="-8"/>
        </w:rPr>
        <w:t xml:space="preserve"> </w:t>
      </w:r>
      <w:r>
        <w:t>Linear</w:t>
      </w:r>
      <w:r>
        <w:rPr>
          <w:spacing w:val="-6"/>
        </w:rPr>
        <w:t xml:space="preserve"> </w:t>
      </w:r>
      <w:r>
        <w:rPr>
          <w:spacing w:val="-2"/>
        </w:rPr>
        <w:t>Berganda</w:t>
      </w:r>
    </w:p>
    <w:p w14:paraId="64DFBDE2" w14:textId="5CB89B92" w:rsidR="00A074EE" w:rsidRDefault="00122183">
      <w:pPr>
        <w:pStyle w:val="BodyText"/>
        <w:ind w:left="23" w:right="23"/>
      </w:pPr>
      <w:r w:rsidRPr="00122183">
        <w:t>Studi ini meneliti bagaimana pendapatan dan kepuasan kerja memengaruhi produktivitas guru menggunakan regresi linier berganda. Analisis regresi linier berganda dalam studi ini menghasilkan:</w:t>
      </w:r>
    </w:p>
    <w:p w14:paraId="768475B1" w14:textId="77777777" w:rsidR="00A074EE" w:rsidRDefault="00A074EE">
      <w:pPr>
        <w:pStyle w:val="BodyText"/>
        <w:spacing w:before="5"/>
        <w:ind w:left="0"/>
        <w:jc w:val="left"/>
      </w:pPr>
    </w:p>
    <w:p w14:paraId="52A40B66" w14:textId="77777777" w:rsidR="00A074EE" w:rsidRDefault="00122183">
      <w:pPr>
        <w:pStyle w:val="Heading2"/>
        <w:spacing w:before="1"/>
        <w:ind w:left="2" w:right="1"/>
        <w:jc w:val="center"/>
      </w:pPr>
      <w:r>
        <w:t>Tabel</w:t>
      </w:r>
      <w:r>
        <w:rPr>
          <w:spacing w:val="-10"/>
        </w:rPr>
        <w:t xml:space="preserve"> </w:t>
      </w:r>
      <w:r>
        <w:t>1.4</w:t>
      </w:r>
      <w:r>
        <w:rPr>
          <w:spacing w:val="-8"/>
        </w:rPr>
        <w:t xml:space="preserve"> </w:t>
      </w:r>
      <w:r>
        <w:t>Hasil</w:t>
      </w:r>
      <w:r>
        <w:rPr>
          <w:spacing w:val="-9"/>
        </w:rPr>
        <w:t xml:space="preserve"> </w:t>
      </w:r>
      <w:r>
        <w:t>Regresi</w:t>
      </w:r>
      <w:r>
        <w:rPr>
          <w:spacing w:val="-10"/>
        </w:rPr>
        <w:t xml:space="preserve"> </w:t>
      </w:r>
      <w:r>
        <w:t>Linear</w:t>
      </w:r>
      <w:r>
        <w:rPr>
          <w:spacing w:val="-13"/>
        </w:rPr>
        <w:t xml:space="preserve"> </w:t>
      </w:r>
      <w:r>
        <w:rPr>
          <w:spacing w:val="-2"/>
        </w:rPr>
        <w:t>Berganda</w:t>
      </w:r>
    </w:p>
    <w:tbl>
      <w:tblPr>
        <w:tblW w:w="7512" w:type="dxa"/>
        <w:tblInd w:w="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1337"/>
        <w:gridCol w:w="1292"/>
        <w:gridCol w:w="1366"/>
        <w:gridCol w:w="825"/>
        <w:gridCol w:w="850"/>
      </w:tblGrid>
      <w:tr w:rsidR="00850A9A" w:rsidRPr="00DF332D" w14:paraId="78DCC3E4" w14:textId="77777777" w:rsidTr="00FD542B">
        <w:trPr>
          <w:trHeight w:val="251"/>
        </w:trPr>
        <w:tc>
          <w:tcPr>
            <w:tcW w:w="7512" w:type="dxa"/>
            <w:gridSpan w:val="6"/>
            <w:tcBorders>
              <w:top w:val="single" w:sz="4" w:space="0" w:color="000000"/>
              <w:left w:val="single" w:sz="4" w:space="0" w:color="000000"/>
              <w:bottom w:val="single" w:sz="4" w:space="0" w:color="000000"/>
              <w:right w:val="single" w:sz="4" w:space="0" w:color="000000"/>
            </w:tcBorders>
            <w:hideMark/>
          </w:tcPr>
          <w:p w14:paraId="4D34ACFA" w14:textId="77777777" w:rsidR="00850A9A" w:rsidRPr="00DF332D" w:rsidRDefault="00850A9A" w:rsidP="00FD542B">
            <w:pPr>
              <w:spacing w:line="232" w:lineRule="exact"/>
              <w:ind w:left="6"/>
              <w:jc w:val="center"/>
              <w:rPr>
                <w:i/>
                <w:iCs/>
                <w:lang w:val="id-ID"/>
              </w:rPr>
            </w:pPr>
            <w:r w:rsidRPr="00DF332D">
              <w:rPr>
                <w:i/>
                <w:iCs/>
                <w:spacing w:val="-2"/>
                <w:lang w:val="id-ID"/>
              </w:rPr>
              <w:t>Coeficients</w:t>
            </w:r>
            <w:r w:rsidRPr="00DF332D">
              <w:rPr>
                <w:i/>
                <w:iCs/>
                <w:spacing w:val="-2"/>
                <w:vertAlign w:val="superscript"/>
                <w:lang w:val="id-ID"/>
              </w:rPr>
              <w:t>a</w:t>
            </w:r>
          </w:p>
        </w:tc>
      </w:tr>
      <w:tr w:rsidR="00850A9A" w:rsidRPr="00DF332D" w14:paraId="06B4DF3C" w14:textId="77777777" w:rsidTr="00FD542B">
        <w:trPr>
          <w:trHeight w:val="348"/>
        </w:trPr>
        <w:tc>
          <w:tcPr>
            <w:tcW w:w="1842" w:type="dxa"/>
            <w:vMerge w:val="restart"/>
            <w:tcBorders>
              <w:top w:val="single" w:sz="4" w:space="0" w:color="000000"/>
              <w:left w:val="single" w:sz="4" w:space="0" w:color="000000"/>
              <w:bottom w:val="single" w:sz="4" w:space="0" w:color="000000"/>
              <w:right w:val="single" w:sz="4" w:space="0" w:color="000000"/>
            </w:tcBorders>
          </w:tcPr>
          <w:p w14:paraId="4853F033" w14:textId="77777777" w:rsidR="00850A9A" w:rsidRPr="00DF332D" w:rsidRDefault="00850A9A" w:rsidP="00FD542B">
            <w:pPr>
              <w:spacing w:line="249" w:lineRule="exact"/>
              <w:ind w:left="7"/>
              <w:jc w:val="center"/>
              <w:rPr>
                <w:i/>
                <w:iCs/>
                <w:spacing w:val="-2"/>
                <w:lang w:val="id-ID"/>
              </w:rPr>
            </w:pPr>
          </w:p>
          <w:p w14:paraId="57329D6E" w14:textId="77777777" w:rsidR="00850A9A" w:rsidRPr="00DF332D" w:rsidRDefault="00850A9A" w:rsidP="00FD542B">
            <w:pPr>
              <w:spacing w:line="249" w:lineRule="exact"/>
              <w:ind w:left="7"/>
              <w:jc w:val="center"/>
              <w:rPr>
                <w:i/>
                <w:iCs/>
                <w:lang w:val="id-ID"/>
              </w:rPr>
            </w:pPr>
            <w:r w:rsidRPr="00DF332D">
              <w:rPr>
                <w:i/>
                <w:iCs/>
                <w:spacing w:val="-2"/>
                <w:lang w:val="id-ID"/>
              </w:rPr>
              <w:t>Model</w:t>
            </w:r>
          </w:p>
        </w:tc>
        <w:tc>
          <w:tcPr>
            <w:tcW w:w="2629" w:type="dxa"/>
            <w:gridSpan w:val="2"/>
            <w:tcBorders>
              <w:top w:val="single" w:sz="4" w:space="0" w:color="000000"/>
              <w:left w:val="single" w:sz="4" w:space="0" w:color="000000"/>
              <w:bottom w:val="single" w:sz="4" w:space="0" w:color="000000"/>
              <w:right w:val="single" w:sz="4" w:space="0" w:color="000000"/>
            </w:tcBorders>
            <w:hideMark/>
          </w:tcPr>
          <w:p w14:paraId="4BCE7B0C" w14:textId="77777777" w:rsidR="00850A9A" w:rsidRPr="00DF332D" w:rsidRDefault="00850A9A" w:rsidP="00FD542B">
            <w:pPr>
              <w:spacing w:line="248" w:lineRule="exact"/>
              <w:jc w:val="center"/>
              <w:rPr>
                <w:i/>
                <w:iCs/>
                <w:lang w:val="id-ID"/>
              </w:rPr>
            </w:pPr>
            <w:r w:rsidRPr="00DF332D">
              <w:rPr>
                <w:i/>
                <w:iCs/>
                <w:spacing w:val="-2"/>
                <w:lang w:val="id-ID"/>
              </w:rPr>
              <w:t>Unstandardized</w:t>
            </w:r>
            <w:r w:rsidRPr="00DF332D">
              <w:rPr>
                <w:i/>
                <w:iCs/>
                <w:lang w:val="id-ID"/>
              </w:rPr>
              <w:t xml:space="preserve"> </w:t>
            </w:r>
            <w:r w:rsidRPr="00DF332D">
              <w:rPr>
                <w:i/>
                <w:iCs/>
                <w:spacing w:val="-2"/>
                <w:lang w:val="id-ID"/>
              </w:rPr>
              <w:t>Coefficients</w:t>
            </w:r>
          </w:p>
        </w:tc>
        <w:tc>
          <w:tcPr>
            <w:tcW w:w="1366" w:type="dxa"/>
            <w:tcBorders>
              <w:top w:val="single" w:sz="4" w:space="0" w:color="000000"/>
              <w:left w:val="single" w:sz="4" w:space="0" w:color="000000"/>
              <w:bottom w:val="single" w:sz="4" w:space="0" w:color="000000"/>
              <w:right w:val="single" w:sz="4" w:space="0" w:color="000000"/>
            </w:tcBorders>
            <w:hideMark/>
          </w:tcPr>
          <w:p w14:paraId="4B535F63" w14:textId="77777777" w:rsidR="00850A9A" w:rsidRPr="00DF332D" w:rsidRDefault="00850A9A" w:rsidP="00FD542B">
            <w:pPr>
              <w:spacing w:line="249" w:lineRule="exact"/>
              <w:ind w:left="8" w:right="1"/>
              <w:jc w:val="center"/>
              <w:rPr>
                <w:i/>
                <w:iCs/>
                <w:spacing w:val="-2"/>
                <w:lang w:val="id-ID"/>
              </w:rPr>
            </w:pPr>
            <w:r w:rsidRPr="00DF332D">
              <w:rPr>
                <w:i/>
                <w:iCs/>
                <w:spacing w:val="-2"/>
                <w:lang w:val="id-ID"/>
              </w:rPr>
              <w:t>Standardized</w:t>
            </w:r>
          </w:p>
          <w:p w14:paraId="587F459C" w14:textId="77777777" w:rsidR="00850A9A" w:rsidRPr="00DF332D" w:rsidRDefault="00850A9A" w:rsidP="00FD542B">
            <w:pPr>
              <w:spacing w:line="249" w:lineRule="exact"/>
              <w:ind w:left="8" w:right="1"/>
              <w:jc w:val="center"/>
              <w:rPr>
                <w:i/>
                <w:iCs/>
                <w:lang w:val="id-ID"/>
              </w:rPr>
            </w:pPr>
            <w:r w:rsidRPr="00DF332D">
              <w:rPr>
                <w:i/>
                <w:iCs/>
                <w:spacing w:val="-2"/>
                <w:lang w:val="id-ID"/>
              </w:rPr>
              <w:t>Coefficients</w:t>
            </w:r>
          </w:p>
        </w:tc>
        <w:tc>
          <w:tcPr>
            <w:tcW w:w="825" w:type="dxa"/>
            <w:vMerge w:val="restart"/>
            <w:tcBorders>
              <w:top w:val="single" w:sz="4" w:space="0" w:color="000000"/>
              <w:left w:val="single" w:sz="4" w:space="0" w:color="000000"/>
              <w:bottom w:val="single" w:sz="4" w:space="0" w:color="000000"/>
              <w:right w:val="single" w:sz="4" w:space="0" w:color="000000"/>
            </w:tcBorders>
          </w:tcPr>
          <w:p w14:paraId="259E5A0D" w14:textId="77777777" w:rsidR="00850A9A" w:rsidRPr="00DF332D" w:rsidRDefault="00850A9A" w:rsidP="00FD542B">
            <w:pPr>
              <w:spacing w:line="249" w:lineRule="exact"/>
              <w:ind w:left="9" w:right="4"/>
              <w:jc w:val="center"/>
              <w:rPr>
                <w:spacing w:val="-10"/>
                <w:lang w:val="id-ID"/>
              </w:rPr>
            </w:pPr>
          </w:p>
          <w:p w14:paraId="46F1592C" w14:textId="77777777" w:rsidR="00850A9A" w:rsidRPr="00DF332D" w:rsidRDefault="00850A9A" w:rsidP="00FD542B">
            <w:pPr>
              <w:spacing w:line="249" w:lineRule="exact"/>
              <w:ind w:left="9" w:right="4"/>
              <w:jc w:val="center"/>
              <w:rPr>
                <w:lang w:val="id-ID"/>
              </w:rPr>
            </w:pPr>
            <w:r w:rsidRPr="00DF332D">
              <w:rPr>
                <w:spacing w:val="-10"/>
                <w:lang w:val="id-ID"/>
              </w:rPr>
              <w:t>t</w:t>
            </w:r>
          </w:p>
        </w:tc>
        <w:tc>
          <w:tcPr>
            <w:tcW w:w="850" w:type="dxa"/>
            <w:vMerge w:val="restart"/>
            <w:tcBorders>
              <w:top w:val="single" w:sz="4" w:space="0" w:color="000000"/>
              <w:left w:val="single" w:sz="4" w:space="0" w:color="000000"/>
              <w:bottom w:val="single" w:sz="4" w:space="0" w:color="000000"/>
              <w:right w:val="single" w:sz="4" w:space="0" w:color="000000"/>
            </w:tcBorders>
          </w:tcPr>
          <w:p w14:paraId="33F6CC85" w14:textId="77777777" w:rsidR="00850A9A" w:rsidRPr="00DF332D" w:rsidRDefault="00850A9A" w:rsidP="00FD542B">
            <w:pPr>
              <w:spacing w:line="249" w:lineRule="exact"/>
              <w:ind w:left="8" w:right="1"/>
              <w:jc w:val="center"/>
              <w:rPr>
                <w:spacing w:val="-5"/>
                <w:lang w:val="id-ID"/>
              </w:rPr>
            </w:pPr>
          </w:p>
          <w:p w14:paraId="1E10D47F" w14:textId="77777777" w:rsidR="00850A9A" w:rsidRPr="00DF332D" w:rsidRDefault="00850A9A" w:rsidP="00FD542B">
            <w:pPr>
              <w:spacing w:line="249" w:lineRule="exact"/>
              <w:ind w:left="8" w:right="1"/>
              <w:jc w:val="center"/>
              <w:rPr>
                <w:lang w:val="id-ID"/>
              </w:rPr>
            </w:pPr>
            <w:r w:rsidRPr="00DF332D">
              <w:rPr>
                <w:spacing w:val="-5"/>
                <w:lang w:val="id-ID"/>
              </w:rPr>
              <w:t>Sig</w:t>
            </w:r>
          </w:p>
        </w:tc>
      </w:tr>
      <w:tr w:rsidR="00850A9A" w:rsidRPr="00DF332D" w14:paraId="5D3C65D5" w14:textId="77777777" w:rsidTr="00FD542B">
        <w:trPr>
          <w:trHeight w:val="348"/>
        </w:trPr>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3E4C521" w14:textId="77777777" w:rsidR="00850A9A" w:rsidRPr="00DF332D" w:rsidRDefault="00850A9A" w:rsidP="00FD542B">
            <w:pPr>
              <w:rPr>
                <w:i/>
                <w:iCs/>
                <w:lang w:val="id-ID"/>
              </w:rPr>
            </w:pPr>
          </w:p>
        </w:tc>
        <w:tc>
          <w:tcPr>
            <w:tcW w:w="1337" w:type="dxa"/>
            <w:tcBorders>
              <w:top w:val="single" w:sz="4" w:space="0" w:color="000000"/>
              <w:left w:val="single" w:sz="4" w:space="0" w:color="000000"/>
              <w:bottom w:val="single" w:sz="4" w:space="0" w:color="000000"/>
              <w:right w:val="single" w:sz="4" w:space="0" w:color="000000"/>
            </w:tcBorders>
            <w:hideMark/>
          </w:tcPr>
          <w:p w14:paraId="5A6B7600" w14:textId="77777777" w:rsidR="00850A9A" w:rsidRPr="00DF332D" w:rsidRDefault="00850A9A" w:rsidP="00FD542B">
            <w:pPr>
              <w:spacing w:line="248" w:lineRule="exact"/>
              <w:ind w:left="5"/>
              <w:jc w:val="center"/>
              <w:rPr>
                <w:spacing w:val="-2"/>
                <w:lang w:val="id-ID"/>
              </w:rPr>
            </w:pPr>
            <w:r w:rsidRPr="00DF332D">
              <w:rPr>
                <w:spacing w:val="-2"/>
                <w:lang w:val="id-ID"/>
              </w:rPr>
              <w:t>B</w:t>
            </w:r>
          </w:p>
        </w:tc>
        <w:tc>
          <w:tcPr>
            <w:tcW w:w="1292" w:type="dxa"/>
            <w:tcBorders>
              <w:top w:val="single" w:sz="4" w:space="0" w:color="000000"/>
              <w:left w:val="single" w:sz="4" w:space="0" w:color="000000"/>
              <w:bottom w:val="single" w:sz="4" w:space="0" w:color="000000"/>
              <w:right w:val="single" w:sz="4" w:space="0" w:color="000000"/>
            </w:tcBorders>
            <w:hideMark/>
          </w:tcPr>
          <w:p w14:paraId="679AD73B" w14:textId="77777777" w:rsidR="00850A9A" w:rsidRPr="00DF332D" w:rsidRDefault="00850A9A" w:rsidP="00FD542B">
            <w:pPr>
              <w:spacing w:line="248" w:lineRule="exact"/>
              <w:ind w:left="107"/>
              <w:jc w:val="center"/>
              <w:rPr>
                <w:i/>
                <w:iCs/>
                <w:spacing w:val="-2"/>
                <w:lang w:val="id-ID"/>
              </w:rPr>
            </w:pPr>
            <w:r w:rsidRPr="00DF332D">
              <w:rPr>
                <w:i/>
                <w:iCs/>
                <w:spacing w:val="-2"/>
                <w:lang w:val="id-ID"/>
              </w:rPr>
              <w:t>Std. Error</w:t>
            </w:r>
          </w:p>
        </w:tc>
        <w:tc>
          <w:tcPr>
            <w:tcW w:w="1366" w:type="dxa"/>
            <w:tcBorders>
              <w:top w:val="single" w:sz="4" w:space="0" w:color="000000"/>
              <w:left w:val="single" w:sz="4" w:space="0" w:color="000000"/>
              <w:bottom w:val="single" w:sz="4" w:space="0" w:color="000000"/>
              <w:right w:val="single" w:sz="4" w:space="0" w:color="000000"/>
            </w:tcBorders>
            <w:hideMark/>
          </w:tcPr>
          <w:p w14:paraId="3A3FEE97" w14:textId="77777777" w:rsidR="00850A9A" w:rsidRPr="00DF332D" w:rsidRDefault="00850A9A" w:rsidP="00FD542B">
            <w:pPr>
              <w:spacing w:line="249" w:lineRule="exact"/>
              <w:ind w:left="8" w:right="1"/>
              <w:jc w:val="center"/>
              <w:rPr>
                <w:spacing w:val="-2"/>
                <w:lang w:val="id-ID"/>
              </w:rPr>
            </w:pPr>
            <w:r w:rsidRPr="00DF332D">
              <w:rPr>
                <w:spacing w:val="-2"/>
                <w:lang w:val="id-ID"/>
              </w:rPr>
              <w:t>Beta</w:t>
            </w:r>
          </w:p>
        </w:tc>
        <w:tc>
          <w:tcPr>
            <w:tcW w:w="825" w:type="dxa"/>
            <w:vMerge/>
            <w:tcBorders>
              <w:top w:val="single" w:sz="4" w:space="0" w:color="000000"/>
              <w:left w:val="single" w:sz="4" w:space="0" w:color="000000"/>
              <w:bottom w:val="single" w:sz="4" w:space="0" w:color="000000"/>
              <w:right w:val="single" w:sz="4" w:space="0" w:color="000000"/>
            </w:tcBorders>
            <w:vAlign w:val="center"/>
            <w:hideMark/>
          </w:tcPr>
          <w:p w14:paraId="41B0EFDF" w14:textId="77777777" w:rsidR="00850A9A" w:rsidRPr="00DF332D" w:rsidRDefault="00850A9A" w:rsidP="00FD542B">
            <w:pPr>
              <w:rPr>
                <w:i/>
                <w:iCs/>
                <w:lang w:val="id-ID"/>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3BEF0FC2" w14:textId="77777777" w:rsidR="00850A9A" w:rsidRPr="00DF332D" w:rsidRDefault="00850A9A" w:rsidP="00FD542B">
            <w:pPr>
              <w:rPr>
                <w:i/>
                <w:iCs/>
                <w:lang w:val="id-ID"/>
              </w:rPr>
            </w:pPr>
          </w:p>
        </w:tc>
      </w:tr>
      <w:tr w:rsidR="00850A9A" w:rsidRPr="00DF332D" w14:paraId="4524A24E" w14:textId="77777777" w:rsidTr="00FD542B">
        <w:trPr>
          <w:trHeight w:val="254"/>
        </w:trPr>
        <w:tc>
          <w:tcPr>
            <w:tcW w:w="1842" w:type="dxa"/>
            <w:tcBorders>
              <w:top w:val="single" w:sz="4" w:space="0" w:color="000000"/>
              <w:left w:val="single" w:sz="4" w:space="0" w:color="000000"/>
              <w:bottom w:val="single" w:sz="4" w:space="0" w:color="000000"/>
              <w:right w:val="single" w:sz="4" w:space="0" w:color="000000"/>
            </w:tcBorders>
            <w:hideMark/>
          </w:tcPr>
          <w:p w14:paraId="711B8CD8" w14:textId="77777777" w:rsidR="00850A9A" w:rsidRPr="00DF332D" w:rsidRDefault="00850A9A" w:rsidP="00FD542B">
            <w:pPr>
              <w:spacing w:line="234" w:lineRule="exact"/>
              <w:ind w:left="7"/>
              <w:jc w:val="center"/>
              <w:rPr>
                <w:i/>
                <w:iCs/>
                <w:lang w:val="id-ID"/>
              </w:rPr>
            </w:pPr>
            <w:r w:rsidRPr="00DF332D">
              <w:rPr>
                <w:i/>
                <w:iCs/>
                <w:spacing w:val="-2"/>
                <w:lang w:val="id-ID"/>
              </w:rPr>
              <w:t>(Constant)</w:t>
            </w:r>
          </w:p>
        </w:tc>
        <w:tc>
          <w:tcPr>
            <w:tcW w:w="1337" w:type="dxa"/>
            <w:tcBorders>
              <w:top w:val="single" w:sz="4" w:space="0" w:color="000000"/>
              <w:left w:val="single" w:sz="4" w:space="0" w:color="000000"/>
              <w:bottom w:val="single" w:sz="4" w:space="0" w:color="000000"/>
              <w:right w:val="single" w:sz="4" w:space="0" w:color="000000"/>
            </w:tcBorders>
          </w:tcPr>
          <w:p w14:paraId="48F72CF5" w14:textId="77777777" w:rsidR="00850A9A" w:rsidRPr="00DF332D" w:rsidRDefault="00850A9A" w:rsidP="00FD542B">
            <w:pPr>
              <w:spacing w:line="234" w:lineRule="exact"/>
              <w:ind w:left="5" w:right="1"/>
              <w:jc w:val="center"/>
              <w:rPr>
                <w:lang w:val="id-ID"/>
              </w:rPr>
            </w:pPr>
            <w:r w:rsidRPr="00C462FA">
              <w:rPr>
                <w:spacing w:val="-2"/>
                <w:sz w:val="20"/>
              </w:rPr>
              <w:t>2,193</w:t>
            </w:r>
          </w:p>
        </w:tc>
        <w:tc>
          <w:tcPr>
            <w:tcW w:w="1292" w:type="dxa"/>
            <w:tcBorders>
              <w:top w:val="single" w:sz="4" w:space="0" w:color="000000"/>
              <w:left w:val="single" w:sz="4" w:space="0" w:color="000000"/>
              <w:bottom w:val="single" w:sz="4" w:space="0" w:color="000000"/>
              <w:right w:val="single" w:sz="4" w:space="0" w:color="000000"/>
            </w:tcBorders>
          </w:tcPr>
          <w:p w14:paraId="4D84A1D3" w14:textId="77777777" w:rsidR="00850A9A" w:rsidRPr="00DF332D" w:rsidRDefault="00850A9A" w:rsidP="00FD542B">
            <w:pPr>
              <w:spacing w:line="234" w:lineRule="exact"/>
              <w:ind w:left="10"/>
              <w:jc w:val="center"/>
              <w:rPr>
                <w:lang w:val="id-ID"/>
              </w:rPr>
            </w:pPr>
            <w:r w:rsidRPr="00C462FA">
              <w:rPr>
                <w:spacing w:val="-2"/>
                <w:sz w:val="20"/>
              </w:rPr>
              <w:t>,958</w:t>
            </w:r>
          </w:p>
        </w:tc>
        <w:tc>
          <w:tcPr>
            <w:tcW w:w="1366" w:type="dxa"/>
            <w:tcBorders>
              <w:top w:val="single" w:sz="4" w:space="0" w:color="000000"/>
              <w:left w:val="single" w:sz="4" w:space="0" w:color="000000"/>
              <w:bottom w:val="single" w:sz="4" w:space="0" w:color="000000"/>
              <w:right w:val="single" w:sz="4" w:space="0" w:color="000000"/>
            </w:tcBorders>
          </w:tcPr>
          <w:p w14:paraId="7440E7ED" w14:textId="77777777" w:rsidR="00850A9A" w:rsidRPr="00DF332D" w:rsidRDefault="00850A9A" w:rsidP="00FD542B">
            <w:pPr>
              <w:jc w:val="center"/>
              <w:rPr>
                <w:sz w:val="18"/>
                <w:lang w:val="id-ID"/>
              </w:rPr>
            </w:pPr>
          </w:p>
        </w:tc>
        <w:tc>
          <w:tcPr>
            <w:tcW w:w="825" w:type="dxa"/>
            <w:tcBorders>
              <w:top w:val="single" w:sz="4" w:space="0" w:color="000000"/>
              <w:left w:val="single" w:sz="4" w:space="0" w:color="000000"/>
              <w:bottom w:val="single" w:sz="4" w:space="0" w:color="000000"/>
              <w:right w:val="single" w:sz="4" w:space="0" w:color="000000"/>
            </w:tcBorders>
          </w:tcPr>
          <w:p w14:paraId="790E6BDA" w14:textId="77777777" w:rsidR="00850A9A" w:rsidRPr="00DF332D" w:rsidRDefault="00850A9A" w:rsidP="00FD542B">
            <w:pPr>
              <w:spacing w:line="234" w:lineRule="exact"/>
              <w:ind w:left="9"/>
              <w:jc w:val="center"/>
              <w:rPr>
                <w:lang w:val="id-ID"/>
              </w:rPr>
            </w:pPr>
            <w:r w:rsidRPr="00C462FA">
              <w:rPr>
                <w:spacing w:val="-2"/>
                <w:sz w:val="20"/>
              </w:rPr>
              <w:t>2,290</w:t>
            </w:r>
          </w:p>
        </w:tc>
        <w:tc>
          <w:tcPr>
            <w:tcW w:w="850" w:type="dxa"/>
            <w:tcBorders>
              <w:top w:val="single" w:sz="4" w:space="0" w:color="000000"/>
              <w:left w:val="single" w:sz="4" w:space="0" w:color="000000"/>
              <w:bottom w:val="single" w:sz="4" w:space="0" w:color="000000"/>
              <w:right w:val="single" w:sz="4" w:space="0" w:color="000000"/>
            </w:tcBorders>
          </w:tcPr>
          <w:p w14:paraId="394C74AB" w14:textId="77777777" w:rsidR="00850A9A" w:rsidRPr="00DF332D" w:rsidRDefault="00850A9A" w:rsidP="00FD542B">
            <w:pPr>
              <w:spacing w:line="234" w:lineRule="exact"/>
              <w:ind w:left="8"/>
              <w:jc w:val="center"/>
              <w:rPr>
                <w:lang w:val="id-ID"/>
              </w:rPr>
            </w:pPr>
            <w:r w:rsidRPr="00C462FA">
              <w:rPr>
                <w:spacing w:val="-4"/>
                <w:sz w:val="20"/>
              </w:rPr>
              <w:t>,024</w:t>
            </w:r>
          </w:p>
        </w:tc>
      </w:tr>
      <w:tr w:rsidR="00850A9A" w:rsidRPr="00DF332D" w14:paraId="353D3A34" w14:textId="77777777" w:rsidTr="00FD542B">
        <w:trPr>
          <w:trHeight w:val="253"/>
        </w:trPr>
        <w:tc>
          <w:tcPr>
            <w:tcW w:w="1842" w:type="dxa"/>
            <w:tcBorders>
              <w:top w:val="single" w:sz="4" w:space="0" w:color="000000"/>
              <w:left w:val="single" w:sz="4" w:space="0" w:color="000000"/>
              <w:bottom w:val="single" w:sz="4" w:space="0" w:color="000000"/>
              <w:right w:val="single" w:sz="4" w:space="0" w:color="000000"/>
            </w:tcBorders>
            <w:hideMark/>
          </w:tcPr>
          <w:p w14:paraId="2973708A" w14:textId="77777777" w:rsidR="00850A9A" w:rsidRPr="00DF332D" w:rsidRDefault="00850A9A" w:rsidP="00FD542B">
            <w:pPr>
              <w:spacing w:line="234" w:lineRule="exact"/>
              <w:ind w:left="7" w:right="1"/>
              <w:jc w:val="center"/>
              <w:rPr>
                <w:lang w:val="id-ID"/>
              </w:rPr>
            </w:pPr>
            <w:r>
              <w:rPr>
                <w:spacing w:val="-5"/>
                <w:lang w:val="id-ID"/>
              </w:rPr>
              <w:lastRenderedPageBreak/>
              <w:t>Harga</w:t>
            </w:r>
          </w:p>
        </w:tc>
        <w:tc>
          <w:tcPr>
            <w:tcW w:w="1337" w:type="dxa"/>
            <w:tcBorders>
              <w:top w:val="single" w:sz="4" w:space="0" w:color="000000"/>
              <w:left w:val="single" w:sz="4" w:space="0" w:color="000000"/>
              <w:bottom w:val="single" w:sz="4" w:space="0" w:color="000000"/>
              <w:right w:val="single" w:sz="4" w:space="0" w:color="000000"/>
            </w:tcBorders>
          </w:tcPr>
          <w:p w14:paraId="4CB12EAE" w14:textId="77777777" w:rsidR="00850A9A" w:rsidRPr="00DF332D" w:rsidRDefault="00850A9A" w:rsidP="00FD542B">
            <w:pPr>
              <w:spacing w:line="234" w:lineRule="exact"/>
              <w:ind w:left="5" w:right="1"/>
              <w:jc w:val="center"/>
              <w:rPr>
                <w:lang w:val="id-ID"/>
              </w:rPr>
            </w:pPr>
            <w:r w:rsidRPr="00C462FA">
              <w:rPr>
                <w:spacing w:val="-4"/>
                <w:sz w:val="20"/>
              </w:rPr>
              <w:t>,281</w:t>
            </w:r>
          </w:p>
        </w:tc>
        <w:tc>
          <w:tcPr>
            <w:tcW w:w="1292" w:type="dxa"/>
            <w:tcBorders>
              <w:top w:val="single" w:sz="4" w:space="0" w:color="000000"/>
              <w:left w:val="single" w:sz="4" w:space="0" w:color="000000"/>
              <w:bottom w:val="single" w:sz="4" w:space="0" w:color="000000"/>
              <w:right w:val="single" w:sz="4" w:space="0" w:color="000000"/>
            </w:tcBorders>
          </w:tcPr>
          <w:p w14:paraId="4458AD2A" w14:textId="77777777" w:rsidR="00850A9A" w:rsidRPr="00DF332D" w:rsidRDefault="00850A9A" w:rsidP="00FD542B">
            <w:pPr>
              <w:spacing w:line="234" w:lineRule="exact"/>
              <w:ind w:left="10"/>
              <w:jc w:val="center"/>
              <w:rPr>
                <w:lang w:val="id-ID"/>
              </w:rPr>
            </w:pPr>
            <w:r w:rsidRPr="00C462FA">
              <w:rPr>
                <w:spacing w:val="-4"/>
                <w:sz w:val="20"/>
              </w:rPr>
              <w:t>,066</w:t>
            </w:r>
          </w:p>
        </w:tc>
        <w:tc>
          <w:tcPr>
            <w:tcW w:w="1366" w:type="dxa"/>
            <w:tcBorders>
              <w:top w:val="single" w:sz="4" w:space="0" w:color="000000"/>
              <w:left w:val="single" w:sz="4" w:space="0" w:color="000000"/>
              <w:bottom w:val="single" w:sz="4" w:space="0" w:color="000000"/>
              <w:right w:val="single" w:sz="4" w:space="0" w:color="000000"/>
            </w:tcBorders>
          </w:tcPr>
          <w:p w14:paraId="18F809F0" w14:textId="77777777" w:rsidR="00850A9A" w:rsidRPr="00DF332D" w:rsidRDefault="00850A9A" w:rsidP="00FD542B">
            <w:pPr>
              <w:spacing w:line="234" w:lineRule="exact"/>
              <w:ind w:left="8"/>
              <w:jc w:val="center"/>
              <w:rPr>
                <w:lang w:val="id-ID"/>
              </w:rPr>
            </w:pPr>
            <w:r w:rsidRPr="00C462FA">
              <w:rPr>
                <w:spacing w:val="-4"/>
                <w:sz w:val="20"/>
              </w:rPr>
              <w:t>,316</w:t>
            </w:r>
          </w:p>
        </w:tc>
        <w:tc>
          <w:tcPr>
            <w:tcW w:w="825" w:type="dxa"/>
            <w:tcBorders>
              <w:top w:val="single" w:sz="4" w:space="0" w:color="000000"/>
              <w:left w:val="single" w:sz="4" w:space="0" w:color="000000"/>
              <w:bottom w:val="single" w:sz="4" w:space="0" w:color="000000"/>
              <w:right w:val="single" w:sz="4" w:space="0" w:color="000000"/>
            </w:tcBorders>
          </w:tcPr>
          <w:p w14:paraId="7EA20251" w14:textId="77777777" w:rsidR="00850A9A" w:rsidRPr="00DF332D" w:rsidRDefault="00850A9A" w:rsidP="00FD542B">
            <w:pPr>
              <w:spacing w:line="234" w:lineRule="exact"/>
              <w:ind w:left="9"/>
              <w:jc w:val="center"/>
              <w:rPr>
                <w:lang w:val="id-ID"/>
              </w:rPr>
            </w:pPr>
            <w:r w:rsidRPr="00C462FA">
              <w:rPr>
                <w:spacing w:val="-2"/>
                <w:sz w:val="20"/>
              </w:rPr>
              <w:t>4,239</w:t>
            </w:r>
          </w:p>
        </w:tc>
        <w:tc>
          <w:tcPr>
            <w:tcW w:w="850" w:type="dxa"/>
            <w:tcBorders>
              <w:top w:val="single" w:sz="4" w:space="0" w:color="000000"/>
              <w:left w:val="single" w:sz="4" w:space="0" w:color="000000"/>
              <w:bottom w:val="single" w:sz="4" w:space="0" w:color="000000"/>
              <w:right w:val="single" w:sz="4" w:space="0" w:color="000000"/>
            </w:tcBorders>
          </w:tcPr>
          <w:p w14:paraId="283FDE3B" w14:textId="77777777" w:rsidR="00850A9A" w:rsidRPr="00DF332D" w:rsidRDefault="00850A9A" w:rsidP="00FD542B">
            <w:pPr>
              <w:spacing w:line="234" w:lineRule="exact"/>
              <w:ind w:left="8"/>
              <w:jc w:val="center"/>
              <w:rPr>
                <w:lang w:val="id-ID"/>
              </w:rPr>
            </w:pPr>
            <w:r w:rsidRPr="00C462FA">
              <w:rPr>
                <w:spacing w:val="-4"/>
                <w:sz w:val="20"/>
              </w:rPr>
              <w:t>,000</w:t>
            </w:r>
          </w:p>
        </w:tc>
      </w:tr>
      <w:tr w:rsidR="00850A9A" w:rsidRPr="00DF332D" w14:paraId="3B24D9FC" w14:textId="77777777" w:rsidTr="00FD542B">
        <w:trPr>
          <w:trHeight w:val="251"/>
        </w:trPr>
        <w:tc>
          <w:tcPr>
            <w:tcW w:w="1842" w:type="dxa"/>
            <w:tcBorders>
              <w:top w:val="single" w:sz="4" w:space="0" w:color="000000"/>
              <w:left w:val="single" w:sz="4" w:space="0" w:color="000000"/>
              <w:bottom w:val="single" w:sz="4" w:space="0" w:color="000000"/>
              <w:right w:val="single" w:sz="4" w:space="0" w:color="000000"/>
            </w:tcBorders>
            <w:hideMark/>
          </w:tcPr>
          <w:p w14:paraId="08EE9C49" w14:textId="77777777" w:rsidR="00850A9A" w:rsidRPr="00DF332D" w:rsidRDefault="00850A9A" w:rsidP="00FD542B">
            <w:pPr>
              <w:spacing w:line="232" w:lineRule="exact"/>
              <w:ind w:left="7" w:right="3"/>
              <w:jc w:val="center"/>
              <w:rPr>
                <w:lang w:val="id-ID"/>
              </w:rPr>
            </w:pPr>
            <w:r>
              <w:rPr>
                <w:spacing w:val="-5"/>
                <w:lang w:val="id-ID"/>
              </w:rPr>
              <w:t>Kualitas produk</w:t>
            </w:r>
          </w:p>
        </w:tc>
        <w:tc>
          <w:tcPr>
            <w:tcW w:w="1337" w:type="dxa"/>
            <w:tcBorders>
              <w:top w:val="single" w:sz="4" w:space="0" w:color="000000"/>
              <w:left w:val="single" w:sz="4" w:space="0" w:color="000000"/>
              <w:bottom w:val="single" w:sz="4" w:space="0" w:color="000000"/>
              <w:right w:val="single" w:sz="4" w:space="0" w:color="000000"/>
            </w:tcBorders>
          </w:tcPr>
          <w:p w14:paraId="44EE4342" w14:textId="77777777" w:rsidR="00850A9A" w:rsidRPr="00DF332D" w:rsidRDefault="00850A9A" w:rsidP="00FD542B">
            <w:pPr>
              <w:spacing w:line="232" w:lineRule="exact"/>
              <w:ind w:left="5" w:right="1"/>
              <w:jc w:val="center"/>
              <w:rPr>
                <w:lang w:val="id-ID"/>
              </w:rPr>
            </w:pPr>
            <w:r w:rsidRPr="00C462FA">
              <w:rPr>
                <w:spacing w:val="-4"/>
                <w:sz w:val="20"/>
              </w:rPr>
              <w:t>,299</w:t>
            </w:r>
          </w:p>
        </w:tc>
        <w:tc>
          <w:tcPr>
            <w:tcW w:w="1292" w:type="dxa"/>
            <w:tcBorders>
              <w:top w:val="single" w:sz="4" w:space="0" w:color="000000"/>
              <w:left w:val="single" w:sz="4" w:space="0" w:color="000000"/>
              <w:bottom w:val="single" w:sz="4" w:space="0" w:color="000000"/>
              <w:right w:val="single" w:sz="4" w:space="0" w:color="000000"/>
            </w:tcBorders>
          </w:tcPr>
          <w:p w14:paraId="0397114C" w14:textId="77777777" w:rsidR="00850A9A" w:rsidRPr="00DF332D" w:rsidRDefault="00850A9A" w:rsidP="00FD542B">
            <w:pPr>
              <w:spacing w:line="232" w:lineRule="exact"/>
              <w:ind w:left="10"/>
              <w:jc w:val="center"/>
              <w:rPr>
                <w:lang w:val="id-ID"/>
              </w:rPr>
            </w:pPr>
            <w:r w:rsidRPr="00C462FA">
              <w:rPr>
                <w:spacing w:val="-4"/>
                <w:sz w:val="20"/>
              </w:rPr>
              <w:t>,067</w:t>
            </w:r>
          </w:p>
        </w:tc>
        <w:tc>
          <w:tcPr>
            <w:tcW w:w="1366" w:type="dxa"/>
            <w:tcBorders>
              <w:top w:val="single" w:sz="4" w:space="0" w:color="000000"/>
              <w:left w:val="single" w:sz="4" w:space="0" w:color="000000"/>
              <w:bottom w:val="single" w:sz="4" w:space="0" w:color="000000"/>
              <w:right w:val="single" w:sz="4" w:space="0" w:color="000000"/>
            </w:tcBorders>
          </w:tcPr>
          <w:p w14:paraId="557F4DAD" w14:textId="77777777" w:rsidR="00850A9A" w:rsidRPr="00DF332D" w:rsidRDefault="00850A9A" w:rsidP="00FD542B">
            <w:pPr>
              <w:spacing w:line="232" w:lineRule="exact"/>
              <w:ind w:left="8"/>
              <w:jc w:val="center"/>
              <w:rPr>
                <w:lang w:val="id-ID"/>
              </w:rPr>
            </w:pPr>
            <w:r w:rsidRPr="00C462FA">
              <w:rPr>
                <w:spacing w:val="-4"/>
                <w:sz w:val="20"/>
              </w:rPr>
              <w:t>,305</w:t>
            </w:r>
          </w:p>
        </w:tc>
        <w:tc>
          <w:tcPr>
            <w:tcW w:w="825" w:type="dxa"/>
            <w:tcBorders>
              <w:top w:val="single" w:sz="4" w:space="0" w:color="000000"/>
              <w:left w:val="single" w:sz="4" w:space="0" w:color="000000"/>
              <w:bottom w:val="single" w:sz="4" w:space="0" w:color="000000"/>
              <w:right w:val="single" w:sz="4" w:space="0" w:color="000000"/>
            </w:tcBorders>
          </w:tcPr>
          <w:p w14:paraId="0FD3C11D" w14:textId="77777777" w:rsidR="00850A9A" w:rsidRPr="00DF332D" w:rsidRDefault="00850A9A" w:rsidP="00FD542B">
            <w:pPr>
              <w:spacing w:line="232" w:lineRule="exact"/>
              <w:ind w:left="9"/>
              <w:jc w:val="center"/>
              <w:rPr>
                <w:lang w:val="id-ID"/>
              </w:rPr>
            </w:pPr>
            <w:r w:rsidRPr="00C462FA">
              <w:rPr>
                <w:spacing w:val="-2"/>
                <w:sz w:val="20"/>
              </w:rPr>
              <w:t>4,455</w:t>
            </w:r>
          </w:p>
        </w:tc>
        <w:tc>
          <w:tcPr>
            <w:tcW w:w="850" w:type="dxa"/>
            <w:tcBorders>
              <w:top w:val="single" w:sz="4" w:space="0" w:color="000000"/>
              <w:left w:val="single" w:sz="4" w:space="0" w:color="000000"/>
              <w:bottom w:val="single" w:sz="4" w:space="0" w:color="000000"/>
              <w:right w:val="single" w:sz="4" w:space="0" w:color="000000"/>
            </w:tcBorders>
          </w:tcPr>
          <w:p w14:paraId="49A43227" w14:textId="77777777" w:rsidR="00850A9A" w:rsidRPr="00DF332D" w:rsidRDefault="00850A9A" w:rsidP="00FD542B">
            <w:pPr>
              <w:spacing w:line="232" w:lineRule="exact"/>
              <w:ind w:left="8"/>
              <w:jc w:val="center"/>
              <w:rPr>
                <w:lang w:val="id-ID"/>
              </w:rPr>
            </w:pPr>
            <w:r w:rsidRPr="00C462FA">
              <w:rPr>
                <w:spacing w:val="-4"/>
                <w:sz w:val="20"/>
              </w:rPr>
              <w:t>,000</w:t>
            </w:r>
          </w:p>
        </w:tc>
      </w:tr>
      <w:tr w:rsidR="00850A9A" w:rsidRPr="00DF332D" w14:paraId="7C339AA5" w14:textId="77777777" w:rsidTr="00FD542B">
        <w:trPr>
          <w:trHeight w:val="254"/>
        </w:trPr>
        <w:tc>
          <w:tcPr>
            <w:tcW w:w="1842" w:type="dxa"/>
            <w:tcBorders>
              <w:top w:val="single" w:sz="4" w:space="0" w:color="000000"/>
              <w:left w:val="single" w:sz="4" w:space="0" w:color="000000"/>
              <w:bottom w:val="single" w:sz="4" w:space="0" w:color="000000"/>
              <w:right w:val="single" w:sz="4" w:space="0" w:color="000000"/>
            </w:tcBorders>
            <w:hideMark/>
          </w:tcPr>
          <w:p w14:paraId="0FCB6DE5" w14:textId="77777777" w:rsidR="00850A9A" w:rsidRPr="00DF332D" w:rsidRDefault="00850A9A" w:rsidP="00FD542B">
            <w:pPr>
              <w:spacing w:line="234" w:lineRule="exact"/>
              <w:ind w:left="7" w:right="3"/>
              <w:jc w:val="center"/>
              <w:rPr>
                <w:lang w:val="id-ID"/>
              </w:rPr>
            </w:pPr>
            <w:r>
              <w:rPr>
                <w:spacing w:val="-5"/>
                <w:lang w:val="id-ID"/>
              </w:rPr>
              <w:t>Promosi</w:t>
            </w:r>
          </w:p>
        </w:tc>
        <w:tc>
          <w:tcPr>
            <w:tcW w:w="1337" w:type="dxa"/>
            <w:tcBorders>
              <w:top w:val="single" w:sz="4" w:space="0" w:color="000000"/>
              <w:left w:val="single" w:sz="4" w:space="0" w:color="000000"/>
              <w:bottom w:val="single" w:sz="4" w:space="0" w:color="000000"/>
              <w:right w:val="single" w:sz="4" w:space="0" w:color="000000"/>
            </w:tcBorders>
          </w:tcPr>
          <w:p w14:paraId="0A439966" w14:textId="77777777" w:rsidR="00850A9A" w:rsidRPr="00DF332D" w:rsidRDefault="00850A9A" w:rsidP="00FD542B">
            <w:pPr>
              <w:spacing w:line="234" w:lineRule="exact"/>
              <w:ind w:left="5" w:right="1"/>
              <w:jc w:val="center"/>
              <w:rPr>
                <w:lang w:val="id-ID"/>
              </w:rPr>
            </w:pPr>
            <w:r w:rsidRPr="00C462FA">
              <w:rPr>
                <w:spacing w:val="-4"/>
                <w:sz w:val="20"/>
              </w:rPr>
              <w:t>,294</w:t>
            </w:r>
          </w:p>
        </w:tc>
        <w:tc>
          <w:tcPr>
            <w:tcW w:w="1292" w:type="dxa"/>
            <w:tcBorders>
              <w:top w:val="single" w:sz="4" w:space="0" w:color="000000"/>
              <w:left w:val="single" w:sz="4" w:space="0" w:color="000000"/>
              <w:bottom w:val="single" w:sz="4" w:space="0" w:color="000000"/>
              <w:right w:val="single" w:sz="4" w:space="0" w:color="000000"/>
            </w:tcBorders>
          </w:tcPr>
          <w:p w14:paraId="5E60A22A" w14:textId="77777777" w:rsidR="00850A9A" w:rsidRPr="00DF332D" w:rsidRDefault="00850A9A" w:rsidP="00FD542B">
            <w:pPr>
              <w:spacing w:line="234" w:lineRule="exact"/>
              <w:ind w:left="10"/>
              <w:jc w:val="center"/>
              <w:rPr>
                <w:lang w:val="id-ID"/>
              </w:rPr>
            </w:pPr>
            <w:r w:rsidRPr="00C462FA">
              <w:rPr>
                <w:spacing w:val="-4"/>
                <w:sz w:val="20"/>
              </w:rPr>
              <w:t>,068</w:t>
            </w:r>
          </w:p>
        </w:tc>
        <w:tc>
          <w:tcPr>
            <w:tcW w:w="1366" w:type="dxa"/>
            <w:tcBorders>
              <w:top w:val="single" w:sz="4" w:space="0" w:color="000000"/>
              <w:left w:val="single" w:sz="4" w:space="0" w:color="000000"/>
              <w:bottom w:val="single" w:sz="4" w:space="0" w:color="000000"/>
              <w:right w:val="single" w:sz="4" w:space="0" w:color="000000"/>
            </w:tcBorders>
          </w:tcPr>
          <w:p w14:paraId="3C3A035E" w14:textId="77777777" w:rsidR="00850A9A" w:rsidRPr="00DF332D" w:rsidRDefault="00850A9A" w:rsidP="00FD542B">
            <w:pPr>
              <w:spacing w:line="234" w:lineRule="exact"/>
              <w:ind w:left="8"/>
              <w:jc w:val="center"/>
              <w:rPr>
                <w:lang w:val="id-ID"/>
              </w:rPr>
            </w:pPr>
            <w:r w:rsidRPr="00C462FA">
              <w:rPr>
                <w:spacing w:val="-4"/>
                <w:sz w:val="20"/>
              </w:rPr>
              <w:t>,312</w:t>
            </w:r>
          </w:p>
        </w:tc>
        <w:tc>
          <w:tcPr>
            <w:tcW w:w="825" w:type="dxa"/>
            <w:tcBorders>
              <w:top w:val="single" w:sz="4" w:space="0" w:color="000000"/>
              <w:left w:val="single" w:sz="4" w:space="0" w:color="000000"/>
              <w:bottom w:val="single" w:sz="4" w:space="0" w:color="000000"/>
              <w:right w:val="single" w:sz="4" w:space="0" w:color="000000"/>
            </w:tcBorders>
          </w:tcPr>
          <w:p w14:paraId="18A00C63" w14:textId="77777777" w:rsidR="00850A9A" w:rsidRPr="00DF332D" w:rsidRDefault="00850A9A" w:rsidP="00FD542B">
            <w:pPr>
              <w:spacing w:line="234" w:lineRule="exact"/>
              <w:ind w:left="9"/>
              <w:jc w:val="center"/>
              <w:rPr>
                <w:lang w:val="id-ID"/>
              </w:rPr>
            </w:pPr>
            <w:r w:rsidRPr="00C462FA">
              <w:rPr>
                <w:spacing w:val="-2"/>
                <w:sz w:val="20"/>
              </w:rPr>
              <w:t>4,307</w:t>
            </w:r>
          </w:p>
        </w:tc>
        <w:tc>
          <w:tcPr>
            <w:tcW w:w="850" w:type="dxa"/>
            <w:tcBorders>
              <w:top w:val="single" w:sz="4" w:space="0" w:color="000000"/>
              <w:left w:val="single" w:sz="4" w:space="0" w:color="000000"/>
              <w:bottom w:val="single" w:sz="4" w:space="0" w:color="000000"/>
              <w:right w:val="single" w:sz="4" w:space="0" w:color="000000"/>
            </w:tcBorders>
          </w:tcPr>
          <w:p w14:paraId="4F07E045" w14:textId="77777777" w:rsidR="00850A9A" w:rsidRPr="00DF332D" w:rsidRDefault="00850A9A" w:rsidP="00FD542B">
            <w:pPr>
              <w:spacing w:line="234" w:lineRule="exact"/>
              <w:ind w:left="8"/>
              <w:jc w:val="center"/>
              <w:rPr>
                <w:lang w:val="id-ID"/>
              </w:rPr>
            </w:pPr>
            <w:r w:rsidRPr="00C462FA">
              <w:rPr>
                <w:spacing w:val="-4"/>
                <w:sz w:val="20"/>
              </w:rPr>
              <w:t>,000</w:t>
            </w:r>
          </w:p>
        </w:tc>
      </w:tr>
      <w:tr w:rsidR="00850A9A" w:rsidRPr="00DF332D" w14:paraId="112660D2" w14:textId="77777777" w:rsidTr="00FD542B">
        <w:trPr>
          <w:trHeight w:val="254"/>
        </w:trPr>
        <w:tc>
          <w:tcPr>
            <w:tcW w:w="7512" w:type="dxa"/>
            <w:gridSpan w:val="6"/>
            <w:tcBorders>
              <w:top w:val="single" w:sz="4" w:space="0" w:color="000000"/>
              <w:left w:val="single" w:sz="4" w:space="0" w:color="000000"/>
              <w:bottom w:val="single" w:sz="4" w:space="0" w:color="000000"/>
              <w:right w:val="single" w:sz="4" w:space="0" w:color="000000"/>
            </w:tcBorders>
            <w:hideMark/>
          </w:tcPr>
          <w:p w14:paraId="62C09524" w14:textId="77777777" w:rsidR="00850A9A" w:rsidRPr="00DF332D" w:rsidRDefault="00850A9A" w:rsidP="00FD542B">
            <w:pPr>
              <w:tabs>
                <w:tab w:val="left" w:pos="827"/>
                <w:tab w:val="left" w:pos="5030"/>
              </w:tabs>
              <w:spacing w:line="234" w:lineRule="exact"/>
              <w:ind w:left="467"/>
              <w:rPr>
                <w:lang w:val="id-ID"/>
              </w:rPr>
            </w:pPr>
            <w:r w:rsidRPr="00DF332D">
              <w:rPr>
                <w:spacing w:val="-5"/>
                <w:lang w:val="id-ID"/>
              </w:rPr>
              <w:t>a.</w:t>
            </w:r>
            <w:r w:rsidRPr="00DF332D">
              <w:rPr>
                <w:lang w:val="id-ID"/>
              </w:rPr>
              <w:tab/>
            </w:r>
            <w:r w:rsidRPr="00DF332D">
              <w:rPr>
                <w:i/>
                <w:iCs/>
                <w:lang w:val="id-ID"/>
              </w:rPr>
              <w:t>Dependent</w:t>
            </w:r>
            <w:r w:rsidRPr="00DF332D">
              <w:rPr>
                <w:i/>
                <w:iCs/>
                <w:spacing w:val="-7"/>
                <w:lang w:val="id-ID"/>
              </w:rPr>
              <w:t xml:space="preserve"> </w:t>
            </w:r>
            <w:r w:rsidRPr="00DF332D">
              <w:rPr>
                <w:i/>
                <w:iCs/>
                <w:lang w:val="id-ID"/>
              </w:rPr>
              <w:t>Variabel</w:t>
            </w:r>
            <w:r w:rsidRPr="00DF332D">
              <w:rPr>
                <w:lang w:val="id-ID"/>
              </w:rPr>
              <w:t xml:space="preserve">: </w:t>
            </w:r>
            <w:r>
              <w:rPr>
                <w:lang w:val="id-ID"/>
              </w:rPr>
              <w:t>Minat Beli Ulang</w:t>
            </w:r>
            <w:r>
              <w:rPr>
                <w:lang w:val="id-ID"/>
              </w:rPr>
              <w:tab/>
            </w:r>
          </w:p>
        </w:tc>
      </w:tr>
    </w:tbl>
    <w:p w14:paraId="7A562AE2" w14:textId="77777777" w:rsidR="00A074EE" w:rsidRDefault="00A074EE">
      <w:pPr>
        <w:pStyle w:val="BodyText"/>
        <w:spacing w:before="10"/>
        <w:ind w:left="0"/>
        <w:jc w:val="left"/>
        <w:rPr>
          <w:b/>
          <w:sz w:val="10"/>
        </w:rPr>
      </w:pPr>
    </w:p>
    <w:p w14:paraId="32D5C007" w14:textId="77777777" w:rsidR="00850A9A" w:rsidRDefault="00850A9A">
      <w:pPr>
        <w:pStyle w:val="BodyText"/>
        <w:ind w:left="1128"/>
        <w:jc w:val="left"/>
      </w:pPr>
    </w:p>
    <w:p w14:paraId="799ACF77" w14:textId="7E4832E7" w:rsidR="00A074EE" w:rsidRDefault="00122183">
      <w:pPr>
        <w:pStyle w:val="BodyText"/>
        <w:ind w:left="1128"/>
        <w:jc w:val="left"/>
      </w:pPr>
      <w:r>
        <w:t>Sumber:</w:t>
      </w:r>
      <w:r>
        <w:rPr>
          <w:spacing w:val="-13"/>
        </w:rPr>
        <w:t xml:space="preserve"> </w:t>
      </w:r>
      <w:r>
        <w:rPr>
          <w:i/>
        </w:rPr>
        <w:t>SPSS</w:t>
      </w:r>
      <w:r>
        <w:t>23,</w:t>
      </w:r>
      <w:r>
        <w:rPr>
          <w:spacing w:val="-14"/>
        </w:rPr>
        <w:t xml:space="preserve"> </w:t>
      </w:r>
      <w:r>
        <w:t>Tahun</w:t>
      </w:r>
      <w:r>
        <w:rPr>
          <w:spacing w:val="-12"/>
        </w:rPr>
        <w:t xml:space="preserve"> </w:t>
      </w:r>
      <w:r>
        <w:rPr>
          <w:spacing w:val="-4"/>
        </w:rPr>
        <w:t>2025</w:t>
      </w:r>
    </w:p>
    <w:p w14:paraId="00429209" w14:textId="77777777" w:rsidR="00850A9A" w:rsidRDefault="00850A9A" w:rsidP="00850A9A">
      <w:pPr>
        <w:pStyle w:val="BodyText"/>
        <w:spacing w:before="251"/>
        <w:ind w:left="23" w:right="26"/>
      </w:pPr>
      <w:r>
        <w:t>Berdasarkan tabel 4.11 dibuat persamaan analisis regresi linier berganda sebagai berikut :</w:t>
      </w:r>
    </w:p>
    <w:p w14:paraId="14E90BA9" w14:textId="77777777" w:rsidR="00850A9A" w:rsidRDefault="00850A9A" w:rsidP="00850A9A">
      <w:pPr>
        <w:pStyle w:val="BodyText"/>
        <w:spacing w:before="251"/>
        <w:ind w:left="23" w:right="26"/>
      </w:pPr>
      <w:r>
        <w:t>Y= α + β1X1 + β2X2 + β3X3 + ε</w:t>
      </w:r>
    </w:p>
    <w:p w14:paraId="4B710233" w14:textId="77777777" w:rsidR="00850A9A" w:rsidRDefault="00850A9A" w:rsidP="00850A9A">
      <w:pPr>
        <w:pStyle w:val="BodyText"/>
        <w:spacing w:before="251"/>
        <w:ind w:left="23" w:right="26"/>
      </w:pPr>
      <w:r>
        <w:t>Y= 2,193 + 0,281X1 + 0,299X2 + 0.294X3 + ε</w:t>
      </w:r>
    </w:p>
    <w:p w14:paraId="25F5B68B" w14:textId="4E956CAD" w:rsidR="00850A9A" w:rsidRDefault="00653D0E" w:rsidP="00850A9A">
      <w:pPr>
        <w:pStyle w:val="BodyText"/>
        <w:spacing w:before="251"/>
        <w:ind w:left="23" w:right="26"/>
      </w:pPr>
      <w:r w:rsidRPr="00653D0E">
        <w:t>Hasil persamaan matematika tersebut menunjukkan nilai konstanta positif sebesar 2,193. Nilai ini menunjukkan hubungan searah antara variabel dependen, minat beli kembali (Y), dan faktor independen, harga (X1), kualitas produk (X2), dan promosi (X3). Persamaan regresi linier tersebut mengarah pada kesimpulan sebagai berikut:</w:t>
      </w:r>
    </w:p>
    <w:p w14:paraId="2DC624A7" w14:textId="7B81F6D4" w:rsidR="00653D0E" w:rsidRDefault="00122183" w:rsidP="00122183">
      <w:pPr>
        <w:pStyle w:val="BodyText"/>
        <w:numPr>
          <w:ilvl w:val="0"/>
          <w:numId w:val="6"/>
        </w:numPr>
        <w:spacing w:before="251"/>
        <w:ind w:right="26"/>
      </w:pPr>
      <w:r w:rsidRPr="00122183">
        <w:t>Jika semua faktor lain tetap sama, Harga (X1) memiliki koefisien 0,281, artinya Niat Pembelian Kembali meningkat sebesar 28,1% untuk setiap kenaikan Harga sebesar 1%.</w:t>
      </w:r>
    </w:p>
    <w:p w14:paraId="2578DFD4" w14:textId="2ED6A225" w:rsidR="00653D0E" w:rsidRDefault="003834B7" w:rsidP="003834B7">
      <w:pPr>
        <w:pStyle w:val="BodyText"/>
        <w:numPr>
          <w:ilvl w:val="0"/>
          <w:numId w:val="6"/>
        </w:numPr>
        <w:spacing w:before="251"/>
        <w:ind w:right="26"/>
      </w:pPr>
      <w:r w:rsidRPr="003834B7">
        <w:t>Jika semua faktor lain tetap sama, Kualitas Produk (X2) memiliki koefisien 0,299, yang menunjukkan bahwa kualitas produk meningkatkan Niat Pembelian Kembali sebesar 29,9% untuk setiap peningkatan 1%.</w:t>
      </w:r>
    </w:p>
    <w:p w14:paraId="4315F5C7" w14:textId="777874F0" w:rsidR="00A074EE" w:rsidRDefault="00653D0E" w:rsidP="00653D0E">
      <w:pPr>
        <w:pStyle w:val="BodyText"/>
        <w:numPr>
          <w:ilvl w:val="0"/>
          <w:numId w:val="6"/>
        </w:numPr>
        <w:spacing w:before="251"/>
        <w:ind w:right="26"/>
      </w:pPr>
      <w:r>
        <w:t>Jika semua faktor lain tetap sama, kenaikan kualitas produk sebesar 1% akan menghasilkan kenaikan niat pembelian kembali sebesar 29,4%, menurut koefisien promosi (X3) sebesar 0,294.</w:t>
      </w:r>
    </w:p>
    <w:p w14:paraId="3C829C59" w14:textId="77777777" w:rsidR="00A074EE" w:rsidRDefault="00A074EE">
      <w:pPr>
        <w:pStyle w:val="BodyText"/>
        <w:spacing w:before="3"/>
        <w:ind w:left="0"/>
        <w:jc w:val="left"/>
      </w:pPr>
    </w:p>
    <w:p w14:paraId="79B4DFFD" w14:textId="77777777" w:rsidR="00A074EE" w:rsidRDefault="00122183">
      <w:pPr>
        <w:pStyle w:val="Heading2"/>
        <w:spacing w:line="251" w:lineRule="exact"/>
      </w:pPr>
      <w:r>
        <w:t>Uji</w:t>
      </w:r>
      <w:r>
        <w:rPr>
          <w:spacing w:val="-10"/>
        </w:rPr>
        <w:t xml:space="preserve"> T</w:t>
      </w:r>
    </w:p>
    <w:p w14:paraId="2B01EF10" w14:textId="7B908DFD" w:rsidR="00A074EE" w:rsidRDefault="00850A9A">
      <w:pPr>
        <w:pStyle w:val="BodyText"/>
        <w:ind w:left="23" w:right="16"/>
      </w:pPr>
      <w:r w:rsidRPr="00850A9A">
        <w:t>Berikut ini adalah hasil olah data Uji T yang telah dilakukan:</w:t>
      </w:r>
    </w:p>
    <w:p w14:paraId="043CFFEC" w14:textId="77777777" w:rsidR="00A074EE" w:rsidRDefault="00A074EE">
      <w:pPr>
        <w:pStyle w:val="BodyText"/>
        <w:spacing w:before="5"/>
        <w:ind w:left="0"/>
        <w:jc w:val="left"/>
      </w:pPr>
    </w:p>
    <w:p w14:paraId="3332C2AC" w14:textId="77777777" w:rsidR="00A074EE" w:rsidRDefault="00122183">
      <w:pPr>
        <w:pStyle w:val="Heading2"/>
        <w:ind w:left="1" w:right="2"/>
        <w:jc w:val="center"/>
      </w:pPr>
      <w:r>
        <w:t>Tabel</w:t>
      </w:r>
      <w:r>
        <w:rPr>
          <w:spacing w:val="-11"/>
        </w:rPr>
        <w:t xml:space="preserve"> </w:t>
      </w:r>
      <w:r>
        <w:t>1.5</w:t>
      </w:r>
      <w:r>
        <w:rPr>
          <w:spacing w:val="-7"/>
        </w:rPr>
        <w:t xml:space="preserve"> </w:t>
      </w:r>
      <w:r>
        <w:t>Hasil</w:t>
      </w:r>
      <w:r>
        <w:rPr>
          <w:spacing w:val="-11"/>
        </w:rPr>
        <w:t xml:space="preserve"> </w:t>
      </w:r>
      <w:r>
        <w:t>Uji</w:t>
      </w:r>
      <w:r>
        <w:rPr>
          <w:spacing w:val="-13"/>
        </w:rPr>
        <w:t xml:space="preserve"> </w:t>
      </w:r>
      <w:r>
        <w:rPr>
          <w:spacing w:val="-10"/>
        </w:rPr>
        <w:t>T</w:t>
      </w:r>
    </w:p>
    <w:tbl>
      <w:tblPr>
        <w:tblW w:w="7371" w:type="dxa"/>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337"/>
        <w:gridCol w:w="1292"/>
        <w:gridCol w:w="1366"/>
        <w:gridCol w:w="825"/>
        <w:gridCol w:w="850"/>
      </w:tblGrid>
      <w:tr w:rsidR="00850A9A" w:rsidRPr="00DF332D" w14:paraId="1057557B" w14:textId="77777777" w:rsidTr="00850A9A">
        <w:trPr>
          <w:trHeight w:val="251"/>
        </w:trPr>
        <w:tc>
          <w:tcPr>
            <w:tcW w:w="7371" w:type="dxa"/>
            <w:gridSpan w:val="6"/>
            <w:tcBorders>
              <w:top w:val="single" w:sz="4" w:space="0" w:color="000000"/>
              <w:left w:val="single" w:sz="4" w:space="0" w:color="000000"/>
              <w:bottom w:val="single" w:sz="4" w:space="0" w:color="000000"/>
              <w:right w:val="single" w:sz="4" w:space="0" w:color="000000"/>
            </w:tcBorders>
            <w:hideMark/>
          </w:tcPr>
          <w:p w14:paraId="64404300" w14:textId="77777777" w:rsidR="00850A9A" w:rsidRPr="00DF332D" w:rsidRDefault="00850A9A" w:rsidP="00FD542B">
            <w:pPr>
              <w:spacing w:line="232" w:lineRule="exact"/>
              <w:ind w:left="6"/>
              <w:jc w:val="center"/>
              <w:rPr>
                <w:i/>
                <w:iCs/>
                <w:lang w:val="id-ID"/>
              </w:rPr>
            </w:pPr>
            <w:r w:rsidRPr="00DF332D">
              <w:rPr>
                <w:i/>
                <w:iCs/>
                <w:spacing w:val="-2"/>
                <w:lang w:val="id-ID"/>
              </w:rPr>
              <w:t>Coeficients</w:t>
            </w:r>
            <w:r w:rsidRPr="00DF332D">
              <w:rPr>
                <w:i/>
                <w:iCs/>
                <w:spacing w:val="-2"/>
                <w:vertAlign w:val="superscript"/>
                <w:lang w:val="id-ID"/>
              </w:rPr>
              <w:t>a</w:t>
            </w:r>
          </w:p>
        </w:tc>
      </w:tr>
      <w:tr w:rsidR="00850A9A" w:rsidRPr="00DF332D" w14:paraId="74E643A7" w14:textId="77777777" w:rsidTr="00850A9A">
        <w:trPr>
          <w:trHeight w:val="348"/>
        </w:trPr>
        <w:tc>
          <w:tcPr>
            <w:tcW w:w="1701" w:type="dxa"/>
            <w:vMerge w:val="restart"/>
            <w:tcBorders>
              <w:top w:val="single" w:sz="4" w:space="0" w:color="000000"/>
              <w:left w:val="single" w:sz="4" w:space="0" w:color="000000"/>
              <w:bottom w:val="single" w:sz="4" w:space="0" w:color="000000"/>
              <w:right w:val="single" w:sz="4" w:space="0" w:color="000000"/>
            </w:tcBorders>
          </w:tcPr>
          <w:p w14:paraId="01771A8B" w14:textId="77777777" w:rsidR="00850A9A" w:rsidRPr="00DF332D" w:rsidRDefault="00850A9A" w:rsidP="00FD542B">
            <w:pPr>
              <w:spacing w:line="249" w:lineRule="exact"/>
              <w:ind w:left="7"/>
              <w:jc w:val="center"/>
              <w:rPr>
                <w:i/>
                <w:iCs/>
                <w:spacing w:val="-2"/>
                <w:lang w:val="id-ID"/>
              </w:rPr>
            </w:pPr>
          </w:p>
          <w:p w14:paraId="5141E537" w14:textId="77777777" w:rsidR="00850A9A" w:rsidRPr="00DF332D" w:rsidRDefault="00850A9A" w:rsidP="00FD542B">
            <w:pPr>
              <w:spacing w:line="249" w:lineRule="exact"/>
              <w:ind w:left="7"/>
              <w:jc w:val="center"/>
              <w:rPr>
                <w:i/>
                <w:iCs/>
                <w:lang w:val="id-ID"/>
              </w:rPr>
            </w:pPr>
            <w:r w:rsidRPr="00DF332D">
              <w:rPr>
                <w:i/>
                <w:iCs/>
                <w:spacing w:val="-2"/>
                <w:lang w:val="id-ID"/>
              </w:rPr>
              <w:t>Model</w:t>
            </w:r>
          </w:p>
        </w:tc>
        <w:tc>
          <w:tcPr>
            <w:tcW w:w="2629" w:type="dxa"/>
            <w:gridSpan w:val="2"/>
            <w:tcBorders>
              <w:top w:val="single" w:sz="4" w:space="0" w:color="000000"/>
              <w:left w:val="single" w:sz="4" w:space="0" w:color="000000"/>
              <w:bottom w:val="single" w:sz="4" w:space="0" w:color="000000"/>
              <w:right w:val="single" w:sz="4" w:space="0" w:color="000000"/>
            </w:tcBorders>
            <w:hideMark/>
          </w:tcPr>
          <w:p w14:paraId="68035AF4" w14:textId="77777777" w:rsidR="00850A9A" w:rsidRPr="00DF332D" w:rsidRDefault="00850A9A" w:rsidP="00FD542B">
            <w:pPr>
              <w:spacing w:line="248" w:lineRule="exact"/>
              <w:jc w:val="center"/>
              <w:rPr>
                <w:i/>
                <w:iCs/>
                <w:lang w:val="id-ID"/>
              </w:rPr>
            </w:pPr>
            <w:r w:rsidRPr="00DF332D">
              <w:rPr>
                <w:i/>
                <w:iCs/>
                <w:spacing w:val="-2"/>
                <w:lang w:val="id-ID"/>
              </w:rPr>
              <w:t>Unstandardized</w:t>
            </w:r>
            <w:r w:rsidRPr="00DF332D">
              <w:rPr>
                <w:i/>
                <w:iCs/>
                <w:lang w:val="id-ID"/>
              </w:rPr>
              <w:t xml:space="preserve"> </w:t>
            </w:r>
            <w:r w:rsidRPr="00DF332D">
              <w:rPr>
                <w:i/>
                <w:iCs/>
                <w:spacing w:val="-2"/>
                <w:lang w:val="id-ID"/>
              </w:rPr>
              <w:t>Coefficients</w:t>
            </w:r>
          </w:p>
        </w:tc>
        <w:tc>
          <w:tcPr>
            <w:tcW w:w="1366" w:type="dxa"/>
            <w:tcBorders>
              <w:top w:val="single" w:sz="4" w:space="0" w:color="000000"/>
              <w:left w:val="single" w:sz="4" w:space="0" w:color="000000"/>
              <w:bottom w:val="single" w:sz="4" w:space="0" w:color="000000"/>
              <w:right w:val="single" w:sz="4" w:space="0" w:color="000000"/>
            </w:tcBorders>
            <w:hideMark/>
          </w:tcPr>
          <w:p w14:paraId="63C51E20" w14:textId="77777777" w:rsidR="00850A9A" w:rsidRPr="00DF332D" w:rsidRDefault="00850A9A" w:rsidP="00FD542B">
            <w:pPr>
              <w:spacing w:line="249" w:lineRule="exact"/>
              <w:ind w:left="8" w:right="1"/>
              <w:jc w:val="center"/>
              <w:rPr>
                <w:i/>
                <w:iCs/>
                <w:spacing w:val="-2"/>
                <w:lang w:val="id-ID"/>
              </w:rPr>
            </w:pPr>
            <w:r w:rsidRPr="00DF332D">
              <w:rPr>
                <w:i/>
                <w:iCs/>
                <w:spacing w:val="-2"/>
                <w:lang w:val="id-ID"/>
              </w:rPr>
              <w:t>Standardized</w:t>
            </w:r>
          </w:p>
          <w:p w14:paraId="1C21A983" w14:textId="77777777" w:rsidR="00850A9A" w:rsidRPr="00DF332D" w:rsidRDefault="00850A9A" w:rsidP="00FD542B">
            <w:pPr>
              <w:spacing w:line="249" w:lineRule="exact"/>
              <w:ind w:left="8" w:right="1"/>
              <w:jc w:val="center"/>
              <w:rPr>
                <w:i/>
                <w:iCs/>
                <w:lang w:val="id-ID"/>
              </w:rPr>
            </w:pPr>
            <w:r w:rsidRPr="00DF332D">
              <w:rPr>
                <w:i/>
                <w:iCs/>
                <w:spacing w:val="-2"/>
                <w:lang w:val="id-ID"/>
              </w:rPr>
              <w:t>Coefficients</w:t>
            </w:r>
          </w:p>
        </w:tc>
        <w:tc>
          <w:tcPr>
            <w:tcW w:w="825" w:type="dxa"/>
            <w:vMerge w:val="restart"/>
            <w:tcBorders>
              <w:top w:val="single" w:sz="4" w:space="0" w:color="000000"/>
              <w:left w:val="single" w:sz="4" w:space="0" w:color="000000"/>
              <w:bottom w:val="single" w:sz="4" w:space="0" w:color="000000"/>
              <w:right w:val="single" w:sz="4" w:space="0" w:color="000000"/>
            </w:tcBorders>
          </w:tcPr>
          <w:p w14:paraId="5270D20B" w14:textId="77777777" w:rsidR="00850A9A" w:rsidRPr="00DF332D" w:rsidRDefault="00850A9A" w:rsidP="00FD542B">
            <w:pPr>
              <w:spacing w:line="249" w:lineRule="exact"/>
              <w:ind w:left="9" w:right="4"/>
              <w:jc w:val="center"/>
              <w:rPr>
                <w:spacing w:val="-10"/>
                <w:lang w:val="id-ID"/>
              </w:rPr>
            </w:pPr>
          </w:p>
          <w:p w14:paraId="4D36C676" w14:textId="77777777" w:rsidR="00850A9A" w:rsidRPr="00DF332D" w:rsidRDefault="00850A9A" w:rsidP="00FD542B">
            <w:pPr>
              <w:spacing w:line="249" w:lineRule="exact"/>
              <w:ind w:left="9" w:right="4"/>
              <w:jc w:val="center"/>
              <w:rPr>
                <w:lang w:val="id-ID"/>
              </w:rPr>
            </w:pPr>
            <w:r w:rsidRPr="00DF332D">
              <w:rPr>
                <w:spacing w:val="-10"/>
                <w:lang w:val="id-ID"/>
              </w:rPr>
              <w:t>t</w:t>
            </w:r>
          </w:p>
        </w:tc>
        <w:tc>
          <w:tcPr>
            <w:tcW w:w="850" w:type="dxa"/>
            <w:vMerge w:val="restart"/>
            <w:tcBorders>
              <w:top w:val="single" w:sz="4" w:space="0" w:color="000000"/>
              <w:left w:val="single" w:sz="4" w:space="0" w:color="000000"/>
              <w:bottom w:val="single" w:sz="4" w:space="0" w:color="000000"/>
              <w:right w:val="single" w:sz="4" w:space="0" w:color="000000"/>
            </w:tcBorders>
          </w:tcPr>
          <w:p w14:paraId="49688E3C" w14:textId="77777777" w:rsidR="00850A9A" w:rsidRPr="00DF332D" w:rsidRDefault="00850A9A" w:rsidP="00FD542B">
            <w:pPr>
              <w:spacing w:line="249" w:lineRule="exact"/>
              <w:ind w:left="8" w:right="1"/>
              <w:jc w:val="center"/>
              <w:rPr>
                <w:spacing w:val="-5"/>
                <w:lang w:val="id-ID"/>
              </w:rPr>
            </w:pPr>
          </w:p>
          <w:p w14:paraId="4B2566D1" w14:textId="77777777" w:rsidR="00850A9A" w:rsidRPr="00DF332D" w:rsidRDefault="00850A9A" w:rsidP="00FD542B">
            <w:pPr>
              <w:spacing w:line="249" w:lineRule="exact"/>
              <w:ind w:left="8" w:right="1"/>
              <w:jc w:val="center"/>
              <w:rPr>
                <w:lang w:val="id-ID"/>
              </w:rPr>
            </w:pPr>
            <w:r w:rsidRPr="00DF332D">
              <w:rPr>
                <w:spacing w:val="-5"/>
                <w:lang w:val="id-ID"/>
              </w:rPr>
              <w:t>Sig</w:t>
            </w:r>
          </w:p>
        </w:tc>
      </w:tr>
      <w:tr w:rsidR="00850A9A" w:rsidRPr="00DF332D" w14:paraId="75D15FE8" w14:textId="77777777" w:rsidTr="00850A9A">
        <w:trPr>
          <w:trHeight w:val="348"/>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0BE54CE" w14:textId="77777777" w:rsidR="00850A9A" w:rsidRPr="00DF332D" w:rsidRDefault="00850A9A" w:rsidP="00FD542B">
            <w:pPr>
              <w:rPr>
                <w:i/>
                <w:iCs/>
                <w:lang w:val="id-ID"/>
              </w:rPr>
            </w:pPr>
          </w:p>
        </w:tc>
        <w:tc>
          <w:tcPr>
            <w:tcW w:w="1337" w:type="dxa"/>
            <w:tcBorders>
              <w:top w:val="single" w:sz="4" w:space="0" w:color="000000"/>
              <w:left w:val="single" w:sz="4" w:space="0" w:color="000000"/>
              <w:bottom w:val="single" w:sz="4" w:space="0" w:color="000000"/>
              <w:right w:val="single" w:sz="4" w:space="0" w:color="000000"/>
            </w:tcBorders>
            <w:hideMark/>
          </w:tcPr>
          <w:p w14:paraId="60C8357B" w14:textId="77777777" w:rsidR="00850A9A" w:rsidRPr="00DF332D" w:rsidRDefault="00850A9A" w:rsidP="00FD542B">
            <w:pPr>
              <w:spacing w:line="248" w:lineRule="exact"/>
              <w:ind w:left="5"/>
              <w:jc w:val="center"/>
              <w:rPr>
                <w:spacing w:val="-2"/>
                <w:lang w:val="id-ID"/>
              </w:rPr>
            </w:pPr>
            <w:r w:rsidRPr="00DF332D">
              <w:rPr>
                <w:spacing w:val="-2"/>
                <w:lang w:val="id-ID"/>
              </w:rPr>
              <w:t>B</w:t>
            </w:r>
          </w:p>
        </w:tc>
        <w:tc>
          <w:tcPr>
            <w:tcW w:w="1292" w:type="dxa"/>
            <w:tcBorders>
              <w:top w:val="single" w:sz="4" w:space="0" w:color="000000"/>
              <w:left w:val="single" w:sz="4" w:space="0" w:color="000000"/>
              <w:bottom w:val="single" w:sz="4" w:space="0" w:color="000000"/>
              <w:right w:val="single" w:sz="4" w:space="0" w:color="000000"/>
            </w:tcBorders>
            <w:hideMark/>
          </w:tcPr>
          <w:p w14:paraId="7BB896EE" w14:textId="77777777" w:rsidR="00850A9A" w:rsidRPr="00DF332D" w:rsidRDefault="00850A9A" w:rsidP="00FD542B">
            <w:pPr>
              <w:spacing w:line="248" w:lineRule="exact"/>
              <w:ind w:left="107"/>
              <w:jc w:val="center"/>
              <w:rPr>
                <w:i/>
                <w:iCs/>
                <w:spacing w:val="-2"/>
                <w:lang w:val="id-ID"/>
              </w:rPr>
            </w:pPr>
            <w:r w:rsidRPr="00DF332D">
              <w:rPr>
                <w:i/>
                <w:iCs/>
                <w:spacing w:val="-2"/>
                <w:lang w:val="id-ID"/>
              </w:rPr>
              <w:t>Std. Error</w:t>
            </w:r>
          </w:p>
        </w:tc>
        <w:tc>
          <w:tcPr>
            <w:tcW w:w="1366" w:type="dxa"/>
            <w:tcBorders>
              <w:top w:val="single" w:sz="4" w:space="0" w:color="000000"/>
              <w:left w:val="single" w:sz="4" w:space="0" w:color="000000"/>
              <w:bottom w:val="single" w:sz="4" w:space="0" w:color="000000"/>
              <w:right w:val="single" w:sz="4" w:space="0" w:color="000000"/>
            </w:tcBorders>
            <w:hideMark/>
          </w:tcPr>
          <w:p w14:paraId="73833433" w14:textId="77777777" w:rsidR="00850A9A" w:rsidRPr="00DF332D" w:rsidRDefault="00850A9A" w:rsidP="00FD542B">
            <w:pPr>
              <w:spacing w:line="249" w:lineRule="exact"/>
              <w:ind w:left="8" w:right="1"/>
              <w:jc w:val="center"/>
              <w:rPr>
                <w:spacing w:val="-2"/>
                <w:lang w:val="id-ID"/>
              </w:rPr>
            </w:pPr>
            <w:r w:rsidRPr="00DF332D">
              <w:rPr>
                <w:spacing w:val="-2"/>
                <w:lang w:val="id-ID"/>
              </w:rPr>
              <w:t>Beta</w:t>
            </w:r>
          </w:p>
        </w:tc>
        <w:tc>
          <w:tcPr>
            <w:tcW w:w="825" w:type="dxa"/>
            <w:vMerge/>
            <w:tcBorders>
              <w:top w:val="single" w:sz="4" w:space="0" w:color="000000"/>
              <w:left w:val="single" w:sz="4" w:space="0" w:color="000000"/>
              <w:bottom w:val="single" w:sz="4" w:space="0" w:color="000000"/>
              <w:right w:val="single" w:sz="4" w:space="0" w:color="000000"/>
            </w:tcBorders>
            <w:vAlign w:val="center"/>
            <w:hideMark/>
          </w:tcPr>
          <w:p w14:paraId="0B767F98" w14:textId="77777777" w:rsidR="00850A9A" w:rsidRPr="00DF332D" w:rsidRDefault="00850A9A" w:rsidP="00FD542B">
            <w:pPr>
              <w:rPr>
                <w:i/>
                <w:iCs/>
                <w:lang w:val="id-ID"/>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5C098F75" w14:textId="77777777" w:rsidR="00850A9A" w:rsidRPr="00DF332D" w:rsidRDefault="00850A9A" w:rsidP="00FD542B">
            <w:pPr>
              <w:rPr>
                <w:i/>
                <w:iCs/>
                <w:lang w:val="id-ID"/>
              </w:rPr>
            </w:pPr>
          </w:p>
        </w:tc>
      </w:tr>
      <w:tr w:rsidR="00850A9A" w:rsidRPr="00DF332D" w14:paraId="64A881D6" w14:textId="77777777" w:rsidTr="00850A9A">
        <w:trPr>
          <w:trHeight w:val="254"/>
        </w:trPr>
        <w:tc>
          <w:tcPr>
            <w:tcW w:w="1701" w:type="dxa"/>
            <w:tcBorders>
              <w:top w:val="single" w:sz="4" w:space="0" w:color="000000"/>
              <w:left w:val="single" w:sz="4" w:space="0" w:color="000000"/>
              <w:bottom w:val="single" w:sz="4" w:space="0" w:color="000000"/>
              <w:right w:val="single" w:sz="4" w:space="0" w:color="000000"/>
            </w:tcBorders>
            <w:hideMark/>
          </w:tcPr>
          <w:p w14:paraId="7C593067" w14:textId="77777777" w:rsidR="00850A9A" w:rsidRPr="00DF332D" w:rsidRDefault="00850A9A" w:rsidP="00FD542B">
            <w:pPr>
              <w:spacing w:line="234" w:lineRule="exact"/>
              <w:ind w:left="7"/>
              <w:jc w:val="center"/>
              <w:rPr>
                <w:i/>
                <w:iCs/>
                <w:lang w:val="id-ID"/>
              </w:rPr>
            </w:pPr>
            <w:r w:rsidRPr="00DF332D">
              <w:rPr>
                <w:i/>
                <w:iCs/>
                <w:spacing w:val="-2"/>
                <w:lang w:val="id-ID"/>
              </w:rPr>
              <w:t>(Constant)</w:t>
            </w:r>
          </w:p>
        </w:tc>
        <w:tc>
          <w:tcPr>
            <w:tcW w:w="1337" w:type="dxa"/>
            <w:tcBorders>
              <w:top w:val="single" w:sz="4" w:space="0" w:color="000000"/>
              <w:left w:val="single" w:sz="4" w:space="0" w:color="000000"/>
              <w:bottom w:val="single" w:sz="4" w:space="0" w:color="000000"/>
              <w:right w:val="single" w:sz="4" w:space="0" w:color="000000"/>
            </w:tcBorders>
          </w:tcPr>
          <w:p w14:paraId="04A2D9A1" w14:textId="77777777" w:rsidR="00850A9A" w:rsidRPr="00DF332D" w:rsidRDefault="00850A9A" w:rsidP="00FD542B">
            <w:pPr>
              <w:spacing w:line="234" w:lineRule="exact"/>
              <w:ind w:left="5" w:right="1"/>
              <w:jc w:val="center"/>
              <w:rPr>
                <w:lang w:val="id-ID"/>
              </w:rPr>
            </w:pPr>
            <w:r w:rsidRPr="00C462FA">
              <w:rPr>
                <w:spacing w:val="-2"/>
                <w:sz w:val="20"/>
              </w:rPr>
              <w:t>2,193</w:t>
            </w:r>
          </w:p>
        </w:tc>
        <w:tc>
          <w:tcPr>
            <w:tcW w:w="1292" w:type="dxa"/>
            <w:tcBorders>
              <w:top w:val="single" w:sz="4" w:space="0" w:color="000000"/>
              <w:left w:val="single" w:sz="4" w:space="0" w:color="000000"/>
              <w:bottom w:val="single" w:sz="4" w:space="0" w:color="000000"/>
              <w:right w:val="single" w:sz="4" w:space="0" w:color="000000"/>
            </w:tcBorders>
          </w:tcPr>
          <w:p w14:paraId="7683B2DA" w14:textId="77777777" w:rsidR="00850A9A" w:rsidRPr="00DF332D" w:rsidRDefault="00850A9A" w:rsidP="00FD542B">
            <w:pPr>
              <w:spacing w:line="234" w:lineRule="exact"/>
              <w:ind w:left="10"/>
              <w:jc w:val="center"/>
              <w:rPr>
                <w:lang w:val="id-ID"/>
              </w:rPr>
            </w:pPr>
            <w:r w:rsidRPr="00C462FA">
              <w:rPr>
                <w:spacing w:val="-2"/>
                <w:sz w:val="20"/>
              </w:rPr>
              <w:t>,958</w:t>
            </w:r>
          </w:p>
        </w:tc>
        <w:tc>
          <w:tcPr>
            <w:tcW w:w="1366" w:type="dxa"/>
            <w:tcBorders>
              <w:top w:val="single" w:sz="4" w:space="0" w:color="000000"/>
              <w:left w:val="single" w:sz="4" w:space="0" w:color="000000"/>
              <w:bottom w:val="single" w:sz="4" w:space="0" w:color="000000"/>
              <w:right w:val="single" w:sz="4" w:space="0" w:color="000000"/>
            </w:tcBorders>
          </w:tcPr>
          <w:p w14:paraId="35714C55" w14:textId="77777777" w:rsidR="00850A9A" w:rsidRPr="00DF332D" w:rsidRDefault="00850A9A" w:rsidP="00FD542B">
            <w:pPr>
              <w:jc w:val="center"/>
              <w:rPr>
                <w:sz w:val="18"/>
                <w:lang w:val="id-ID"/>
              </w:rPr>
            </w:pPr>
          </w:p>
        </w:tc>
        <w:tc>
          <w:tcPr>
            <w:tcW w:w="825" w:type="dxa"/>
            <w:tcBorders>
              <w:top w:val="single" w:sz="4" w:space="0" w:color="000000"/>
              <w:left w:val="single" w:sz="4" w:space="0" w:color="000000"/>
              <w:bottom w:val="single" w:sz="4" w:space="0" w:color="000000"/>
              <w:right w:val="single" w:sz="4" w:space="0" w:color="000000"/>
            </w:tcBorders>
          </w:tcPr>
          <w:p w14:paraId="568A2B86" w14:textId="77777777" w:rsidR="00850A9A" w:rsidRPr="00DF332D" w:rsidRDefault="00850A9A" w:rsidP="00FD542B">
            <w:pPr>
              <w:spacing w:line="234" w:lineRule="exact"/>
              <w:ind w:left="9"/>
              <w:jc w:val="center"/>
              <w:rPr>
                <w:lang w:val="id-ID"/>
              </w:rPr>
            </w:pPr>
            <w:r w:rsidRPr="00C462FA">
              <w:rPr>
                <w:spacing w:val="-2"/>
                <w:sz w:val="20"/>
              </w:rPr>
              <w:t>2,290</w:t>
            </w:r>
          </w:p>
        </w:tc>
        <w:tc>
          <w:tcPr>
            <w:tcW w:w="850" w:type="dxa"/>
            <w:tcBorders>
              <w:top w:val="single" w:sz="4" w:space="0" w:color="000000"/>
              <w:left w:val="single" w:sz="4" w:space="0" w:color="000000"/>
              <w:bottom w:val="single" w:sz="4" w:space="0" w:color="000000"/>
              <w:right w:val="single" w:sz="4" w:space="0" w:color="000000"/>
            </w:tcBorders>
          </w:tcPr>
          <w:p w14:paraId="0DB49AEF" w14:textId="77777777" w:rsidR="00850A9A" w:rsidRPr="00DF332D" w:rsidRDefault="00850A9A" w:rsidP="00FD542B">
            <w:pPr>
              <w:spacing w:line="234" w:lineRule="exact"/>
              <w:ind w:left="8"/>
              <w:jc w:val="center"/>
              <w:rPr>
                <w:lang w:val="id-ID"/>
              </w:rPr>
            </w:pPr>
            <w:r w:rsidRPr="00C462FA">
              <w:rPr>
                <w:spacing w:val="-4"/>
                <w:sz w:val="20"/>
              </w:rPr>
              <w:t>,024</w:t>
            </w:r>
          </w:p>
        </w:tc>
      </w:tr>
      <w:tr w:rsidR="00850A9A" w:rsidRPr="00DF332D" w14:paraId="3EA4232D" w14:textId="77777777" w:rsidTr="00850A9A">
        <w:trPr>
          <w:trHeight w:val="253"/>
        </w:trPr>
        <w:tc>
          <w:tcPr>
            <w:tcW w:w="1701" w:type="dxa"/>
            <w:tcBorders>
              <w:top w:val="single" w:sz="4" w:space="0" w:color="000000"/>
              <w:left w:val="single" w:sz="4" w:space="0" w:color="000000"/>
              <w:bottom w:val="single" w:sz="4" w:space="0" w:color="000000"/>
              <w:right w:val="single" w:sz="4" w:space="0" w:color="000000"/>
            </w:tcBorders>
            <w:hideMark/>
          </w:tcPr>
          <w:p w14:paraId="2F89E5BB" w14:textId="77777777" w:rsidR="00850A9A" w:rsidRPr="00DF332D" w:rsidRDefault="00850A9A" w:rsidP="00FD542B">
            <w:pPr>
              <w:spacing w:line="234" w:lineRule="exact"/>
              <w:ind w:left="7" w:right="1"/>
              <w:jc w:val="center"/>
              <w:rPr>
                <w:lang w:val="id-ID"/>
              </w:rPr>
            </w:pPr>
            <w:r>
              <w:rPr>
                <w:spacing w:val="-5"/>
                <w:lang w:val="id-ID"/>
              </w:rPr>
              <w:t>Harga</w:t>
            </w:r>
          </w:p>
        </w:tc>
        <w:tc>
          <w:tcPr>
            <w:tcW w:w="1337" w:type="dxa"/>
            <w:tcBorders>
              <w:top w:val="single" w:sz="4" w:space="0" w:color="000000"/>
              <w:left w:val="single" w:sz="4" w:space="0" w:color="000000"/>
              <w:bottom w:val="single" w:sz="4" w:space="0" w:color="000000"/>
              <w:right w:val="single" w:sz="4" w:space="0" w:color="000000"/>
            </w:tcBorders>
          </w:tcPr>
          <w:p w14:paraId="583EFB7E" w14:textId="77777777" w:rsidR="00850A9A" w:rsidRPr="00DF332D" w:rsidRDefault="00850A9A" w:rsidP="00FD542B">
            <w:pPr>
              <w:spacing w:line="234" w:lineRule="exact"/>
              <w:ind w:left="5" w:right="1"/>
              <w:jc w:val="center"/>
              <w:rPr>
                <w:lang w:val="id-ID"/>
              </w:rPr>
            </w:pPr>
            <w:r w:rsidRPr="00C462FA">
              <w:rPr>
                <w:spacing w:val="-4"/>
                <w:sz w:val="20"/>
              </w:rPr>
              <w:t>,281</w:t>
            </w:r>
          </w:p>
        </w:tc>
        <w:tc>
          <w:tcPr>
            <w:tcW w:w="1292" w:type="dxa"/>
            <w:tcBorders>
              <w:top w:val="single" w:sz="4" w:space="0" w:color="000000"/>
              <w:left w:val="single" w:sz="4" w:space="0" w:color="000000"/>
              <w:bottom w:val="single" w:sz="4" w:space="0" w:color="000000"/>
              <w:right w:val="single" w:sz="4" w:space="0" w:color="000000"/>
            </w:tcBorders>
          </w:tcPr>
          <w:p w14:paraId="0342F256" w14:textId="77777777" w:rsidR="00850A9A" w:rsidRPr="00DF332D" w:rsidRDefault="00850A9A" w:rsidP="00FD542B">
            <w:pPr>
              <w:spacing w:line="234" w:lineRule="exact"/>
              <w:ind w:left="10"/>
              <w:jc w:val="center"/>
              <w:rPr>
                <w:lang w:val="id-ID"/>
              </w:rPr>
            </w:pPr>
            <w:r w:rsidRPr="00C462FA">
              <w:rPr>
                <w:spacing w:val="-4"/>
                <w:sz w:val="20"/>
              </w:rPr>
              <w:t>,066</w:t>
            </w:r>
          </w:p>
        </w:tc>
        <w:tc>
          <w:tcPr>
            <w:tcW w:w="1366" w:type="dxa"/>
            <w:tcBorders>
              <w:top w:val="single" w:sz="4" w:space="0" w:color="000000"/>
              <w:left w:val="single" w:sz="4" w:space="0" w:color="000000"/>
              <w:bottom w:val="single" w:sz="4" w:space="0" w:color="000000"/>
              <w:right w:val="single" w:sz="4" w:space="0" w:color="000000"/>
            </w:tcBorders>
          </w:tcPr>
          <w:p w14:paraId="3A576D63" w14:textId="77777777" w:rsidR="00850A9A" w:rsidRPr="00DF332D" w:rsidRDefault="00850A9A" w:rsidP="00FD542B">
            <w:pPr>
              <w:spacing w:line="234" w:lineRule="exact"/>
              <w:ind w:left="8"/>
              <w:jc w:val="center"/>
              <w:rPr>
                <w:lang w:val="id-ID"/>
              </w:rPr>
            </w:pPr>
            <w:r w:rsidRPr="00C462FA">
              <w:rPr>
                <w:spacing w:val="-4"/>
                <w:sz w:val="20"/>
              </w:rPr>
              <w:t>,316</w:t>
            </w:r>
          </w:p>
        </w:tc>
        <w:tc>
          <w:tcPr>
            <w:tcW w:w="825" w:type="dxa"/>
            <w:tcBorders>
              <w:top w:val="single" w:sz="4" w:space="0" w:color="000000"/>
              <w:left w:val="single" w:sz="4" w:space="0" w:color="000000"/>
              <w:bottom w:val="single" w:sz="4" w:space="0" w:color="000000"/>
              <w:right w:val="single" w:sz="4" w:space="0" w:color="000000"/>
            </w:tcBorders>
          </w:tcPr>
          <w:p w14:paraId="470C45E2" w14:textId="77777777" w:rsidR="00850A9A" w:rsidRPr="00DF332D" w:rsidRDefault="00850A9A" w:rsidP="00FD542B">
            <w:pPr>
              <w:spacing w:line="234" w:lineRule="exact"/>
              <w:ind w:left="9"/>
              <w:jc w:val="center"/>
              <w:rPr>
                <w:lang w:val="id-ID"/>
              </w:rPr>
            </w:pPr>
            <w:r w:rsidRPr="00C462FA">
              <w:rPr>
                <w:spacing w:val="-2"/>
                <w:sz w:val="20"/>
              </w:rPr>
              <w:t>4,239</w:t>
            </w:r>
          </w:p>
        </w:tc>
        <w:tc>
          <w:tcPr>
            <w:tcW w:w="850" w:type="dxa"/>
            <w:tcBorders>
              <w:top w:val="single" w:sz="4" w:space="0" w:color="000000"/>
              <w:left w:val="single" w:sz="4" w:space="0" w:color="000000"/>
              <w:bottom w:val="single" w:sz="4" w:space="0" w:color="000000"/>
              <w:right w:val="single" w:sz="4" w:space="0" w:color="000000"/>
            </w:tcBorders>
          </w:tcPr>
          <w:p w14:paraId="3CE1D48E" w14:textId="77777777" w:rsidR="00850A9A" w:rsidRPr="00DF332D" w:rsidRDefault="00850A9A" w:rsidP="00FD542B">
            <w:pPr>
              <w:spacing w:line="234" w:lineRule="exact"/>
              <w:ind w:left="8"/>
              <w:jc w:val="center"/>
              <w:rPr>
                <w:lang w:val="id-ID"/>
              </w:rPr>
            </w:pPr>
            <w:r w:rsidRPr="00C462FA">
              <w:rPr>
                <w:spacing w:val="-4"/>
                <w:sz w:val="20"/>
              </w:rPr>
              <w:t>,000</w:t>
            </w:r>
          </w:p>
        </w:tc>
      </w:tr>
      <w:tr w:rsidR="00850A9A" w:rsidRPr="00DF332D" w14:paraId="049D9EA8" w14:textId="77777777" w:rsidTr="00850A9A">
        <w:trPr>
          <w:trHeight w:val="251"/>
        </w:trPr>
        <w:tc>
          <w:tcPr>
            <w:tcW w:w="1701" w:type="dxa"/>
            <w:tcBorders>
              <w:top w:val="single" w:sz="4" w:space="0" w:color="000000"/>
              <w:left w:val="single" w:sz="4" w:space="0" w:color="000000"/>
              <w:bottom w:val="single" w:sz="4" w:space="0" w:color="000000"/>
              <w:right w:val="single" w:sz="4" w:space="0" w:color="000000"/>
            </w:tcBorders>
            <w:hideMark/>
          </w:tcPr>
          <w:p w14:paraId="39E65C26" w14:textId="77777777" w:rsidR="00850A9A" w:rsidRPr="00DF332D" w:rsidRDefault="00850A9A" w:rsidP="00FD542B">
            <w:pPr>
              <w:spacing w:line="232" w:lineRule="exact"/>
              <w:ind w:left="7" w:right="3"/>
              <w:jc w:val="center"/>
              <w:rPr>
                <w:lang w:val="id-ID"/>
              </w:rPr>
            </w:pPr>
            <w:r>
              <w:rPr>
                <w:spacing w:val="-5"/>
                <w:lang w:val="id-ID"/>
              </w:rPr>
              <w:t>Kualitas produk</w:t>
            </w:r>
          </w:p>
        </w:tc>
        <w:tc>
          <w:tcPr>
            <w:tcW w:w="1337" w:type="dxa"/>
            <w:tcBorders>
              <w:top w:val="single" w:sz="4" w:space="0" w:color="000000"/>
              <w:left w:val="single" w:sz="4" w:space="0" w:color="000000"/>
              <w:bottom w:val="single" w:sz="4" w:space="0" w:color="000000"/>
              <w:right w:val="single" w:sz="4" w:space="0" w:color="000000"/>
            </w:tcBorders>
          </w:tcPr>
          <w:p w14:paraId="5569FFBC" w14:textId="77777777" w:rsidR="00850A9A" w:rsidRPr="00DF332D" w:rsidRDefault="00850A9A" w:rsidP="00FD542B">
            <w:pPr>
              <w:spacing w:line="232" w:lineRule="exact"/>
              <w:ind w:left="5" w:right="1"/>
              <w:jc w:val="center"/>
              <w:rPr>
                <w:lang w:val="id-ID"/>
              </w:rPr>
            </w:pPr>
            <w:r w:rsidRPr="00C462FA">
              <w:rPr>
                <w:spacing w:val="-4"/>
                <w:sz w:val="20"/>
              </w:rPr>
              <w:t>,299</w:t>
            </w:r>
          </w:p>
        </w:tc>
        <w:tc>
          <w:tcPr>
            <w:tcW w:w="1292" w:type="dxa"/>
            <w:tcBorders>
              <w:top w:val="single" w:sz="4" w:space="0" w:color="000000"/>
              <w:left w:val="single" w:sz="4" w:space="0" w:color="000000"/>
              <w:bottom w:val="single" w:sz="4" w:space="0" w:color="000000"/>
              <w:right w:val="single" w:sz="4" w:space="0" w:color="000000"/>
            </w:tcBorders>
          </w:tcPr>
          <w:p w14:paraId="5E84B8A5" w14:textId="77777777" w:rsidR="00850A9A" w:rsidRPr="00DF332D" w:rsidRDefault="00850A9A" w:rsidP="00FD542B">
            <w:pPr>
              <w:spacing w:line="232" w:lineRule="exact"/>
              <w:ind w:left="10"/>
              <w:jc w:val="center"/>
              <w:rPr>
                <w:lang w:val="id-ID"/>
              </w:rPr>
            </w:pPr>
            <w:r w:rsidRPr="00C462FA">
              <w:rPr>
                <w:spacing w:val="-4"/>
                <w:sz w:val="20"/>
              </w:rPr>
              <w:t>,067</w:t>
            </w:r>
          </w:p>
        </w:tc>
        <w:tc>
          <w:tcPr>
            <w:tcW w:w="1366" w:type="dxa"/>
            <w:tcBorders>
              <w:top w:val="single" w:sz="4" w:space="0" w:color="000000"/>
              <w:left w:val="single" w:sz="4" w:space="0" w:color="000000"/>
              <w:bottom w:val="single" w:sz="4" w:space="0" w:color="000000"/>
              <w:right w:val="single" w:sz="4" w:space="0" w:color="000000"/>
            </w:tcBorders>
          </w:tcPr>
          <w:p w14:paraId="24AC7A9E" w14:textId="77777777" w:rsidR="00850A9A" w:rsidRPr="00DF332D" w:rsidRDefault="00850A9A" w:rsidP="00FD542B">
            <w:pPr>
              <w:spacing w:line="232" w:lineRule="exact"/>
              <w:ind w:left="8"/>
              <w:jc w:val="center"/>
              <w:rPr>
                <w:lang w:val="id-ID"/>
              </w:rPr>
            </w:pPr>
            <w:r w:rsidRPr="00C462FA">
              <w:rPr>
                <w:spacing w:val="-4"/>
                <w:sz w:val="20"/>
              </w:rPr>
              <w:t>,305</w:t>
            </w:r>
          </w:p>
        </w:tc>
        <w:tc>
          <w:tcPr>
            <w:tcW w:w="825" w:type="dxa"/>
            <w:tcBorders>
              <w:top w:val="single" w:sz="4" w:space="0" w:color="000000"/>
              <w:left w:val="single" w:sz="4" w:space="0" w:color="000000"/>
              <w:bottom w:val="single" w:sz="4" w:space="0" w:color="000000"/>
              <w:right w:val="single" w:sz="4" w:space="0" w:color="000000"/>
            </w:tcBorders>
          </w:tcPr>
          <w:p w14:paraId="07E8CFBA" w14:textId="77777777" w:rsidR="00850A9A" w:rsidRPr="00DF332D" w:rsidRDefault="00850A9A" w:rsidP="00FD542B">
            <w:pPr>
              <w:spacing w:line="232" w:lineRule="exact"/>
              <w:ind w:left="9"/>
              <w:jc w:val="center"/>
              <w:rPr>
                <w:lang w:val="id-ID"/>
              </w:rPr>
            </w:pPr>
            <w:r w:rsidRPr="00C462FA">
              <w:rPr>
                <w:spacing w:val="-2"/>
                <w:sz w:val="20"/>
              </w:rPr>
              <w:t>4,455</w:t>
            </w:r>
          </w:p>
        </w:tc>
        <w:tc>
          <w:tcPr>
            <w:tcW w:w="850" w:type="dxa"/>
            <w:tcBorders>
              <w:top w:val="single" w:sz="4" w:space="0" w:color="000000"/>
              <w:left w:val="single" w:sz="4" w:space="0" w:color="000000"/>
              <w:bottom w:val="single" w:sz="4" w:space="0" w:color="000000"/>
              <w:right w:val="single" w:sz="4" w:space="0" w:color="000000"/>
            </w:tcBorders>
          </w:tcPr>
          <w:p w14:paraId="0975BB43" w14:textId="77777777" w:rsidR="00850A9A" w:rsidRPr="00DF332D" w:rsidRDefault="00850A9A" w:rsidP="00FD542B">
            <w:pPr>
              <w:spacing w:line="232" w:lineRule="exact"/>
              <w:ind w:left="8"/>
              <w:jc w:val="center"/>
              <w:rPr>
                <w:lang w:val="id-ID"/>
              </w:rPr>
            </w:pPr>
            <w:r w:rsidRPr="00C462FA">
              <w:rPr>
                <w:spacing w:val="-4"/>
                <w:sz w:val="20"/>
              </w:rPr>
              <w:t>,000</w:t>
            </w:r>
          </w:p>
        </w:tc>
      </w:tr>
      <w:tr w:rsidR="00850A9A" w:rsidRPr="00DF332D" w14:paraId="5D6D7F4A" w14:textId="77777777" w:rsidTr="00850A9A">
        <w:trPr>
          <w:trHeight w:val="254"/>
        </w:trPr>
        <w:tc>
          <w:tcPr>
            <w:tcW w:w="1701" w:type="dxa"/>
            <w:tcBorders>
              <w:top w:val="single" w:sz="4" w:space="0" w:color="000000"/>
              <w:left w:val="single" w:sz="4" w:space="0" w:color="000000"/>
              <w:bottom w:val="single" w:sz="4" w:space="0" w:color="000000"/>
              <w:right w:val="single" w:sz="4" w:space="0" w:color="000000"/>
            </w:tcBorders>
            <w:hideMark/>
          </w:tcPr>
          <w:p w14:paraId="2DDC580B" w14:textId="77777777" w:rsidR="00850A9A" w:rsidRPr="00DF332D" w:rsidRDefault="00850A9A" w:rsidP="00FD542B">
            <w:pPr>
              <w:spacing w:line="234" w:lineRule="exact"/>
              <w:ind w:left="7" w:right="3"/>
              <w:jc w:val="center"/>
              <w:rPr>
                <w:lang w:val="id-ID"/>
              </w:rPr>
            </w:pPr>
            <w:r>
              <w:rPr>
                <w:spacing w:val="-5"/>
                <w:lang w:val="id-ID"/>
              </w:rPr>
              <w:t>Promosi</w:t>
            </w:r>
          </w:p>
        </w:tc>
        <w:tc>
          <w:tcPr>
            <w:tcW w:w="1337" w:type="dxa"/>
            <w:tcBorders>
              <w:top w:val="single" w:sz="4" w:space="0" w:color="000000"/>
              <w:left w:val="single" w:sz="4" w:space="0" w:color="000000"/>
              <w:bottom w:val="single" w:sz="4" w:space="0" w:color="000000"/>
              <w:right w:val="single" w:sz="4" w:space="0" w:color="000000"/>
            </w:tcBorders>
          </w:tcPr>
          <w:p w14:paraId="792A5CA2" w14:textId="77777777" w:rsidR="00850A9A" w:rsidRPr="00DF332D" w:rsidRDefault="00850A9A" w:rsidP="00FD542B">
            <w:pPr>
              <w:spacing w:line="234" w:lineRule="exact"/>
              <w:ind w:left="5" w:right="1"/>
              <w:jc w:val="center"/>
              <w:rPr>
                <w:lang w:val="id-ID"/>
              </w:rPr>
            </w:pPr>
            <w:r w:rsidRPr="00C462FA">
              <w:rPr>
                <w:spacing w:val="-4"/>
                <w:sz w:val="20"/>
              </w:rPr>
              <w:t>,294</w:t>
            </w:r>
          </w:p>
        </w:tc>
        <w:tc>
          <w:tcPr>
            <w:tcW w:w="1292" w:type="dxa"/>
            <w:tcBorders>
              <w:top w:val="single" w:sz="4" w:space="0" w:color="000000"/>
              <w:left w:val="single" w:sz="4" w:space="0" w:color="000000"/>
              <w:bottom w:val="single" w:sz="4" w:space="0" w:color="000000"/>
              <w:right w:val="single" w:sz="4" w:space="0" w:color="000000"/>
            </w:tcBorders>
          </w:tcPr>
          <w:p w14:paraId="6930AD5B" w14:textId="77777777" w:rsidR="00850A9A" w:rsidRPr="00DF332D" w:rsidRDefault="00850A9A" w:rsidP="00FD542B">
            <w:pPr>
              <w:spacing w:line="234" w:lineRule="exact"/>
              <w:ind w:left="10"/>
              <w:jc w:val="center"/>
              <w:rPr>
                <w:lang w:val="id-ID"/>
              </w:rPr>
            </w:pPr>
            <w:r w:rsidRPr="00C462FA">
              <w:rPr>
                <w:spacing w:val="-4"/>
                <w:sz w:val="20"/>
              </w:rPr>
              <w:t>,068</w:t>
            </w:r>
          </w:p>
        </w:tc>
        <w:tc>
          <w:tcPr>
            <w:tcW w:w="1366" w:type="dxa"/>
            <w:tcBorders>
              <w:top w:val="single" w:sz="4" w:space="0" w:color="000000"/>
              <w:left w:val="single" w:sz="4" w:space="0" w:color="000000"/>
              <w:bottom w:val="single" w:sz="4" w:space="0" w:color="000000"/>
              <w:right w:val="single" w:sz="4" w:space="0" w:color="000000"/>
            </w:tcBorders>
          </w:tcPr>
          <w:p w14:paraId="0B777BAA" w14:textId="77777777" w:rsidR="00850A9A" w:rsidRPr="00DF332D" w:rsidRDefault="00850A9A" w:rsidP="00FD542B">
            <w:pPr>
              <w:spacing w:line="234" w:lineRule="exact"/>
              <w:ind w:left="8"/>
              <w:jc w:val="center"/>
              <w:rPr>
                <w:lang w:val="id-ID"/>
              </w:rPr>
            </w:pPr>
            <w:r w:rsidRPr="00C462FA">
              <w:rPr>
                <w:spacing w:val="-4"/>
                <w:sz w:val="20"/>
              </w:rPr>
              <w:t>,312</w:t>
            </w:r>
          </w:p>
        </w:tc>
        <w:tc>
          <w:tcPr>
            <w:tcW w:w="825" w:type="dxa"/>
            <w:tcBorders>
              <w:top w:val="single" w:sz="4" w:space="0" w:color="000000"/>
              <w:left w:val="single" w:sz="4" w:space="0" w:color="000000"/>
              <w:bottom w:val="single" w:sz="4" w:space="0" w:color="000000"/>
              <w:right w:val="single" w:sz="4" w:space="0" w:color="000000"/>
            </w:tcBorders>
          </w:tcPr>
          <w:p w14:paraId="01CFE90D" w14:textId="77777777" w:rsidR="00850A9A" w:rsidRPr="00DF332D" w:rsidRDefault="00850A9A" w:rsidP="00FD542B">
            <w:pPr>
              <w:spacing w:line="234" w:lineRule="exact"/>
              <w:ind w:left="9"/>
              <w:jc w:val="center"/>
              <w:rPr>
                <w:lang w:val="id-ID"/>
              </w:rPr>
            </w:pPr>
            <w:r w:rsidRPr="00C462FA">
              <w:rPr>
                <w:spacing w:val="-2"/>
                <w:sz w:val="20"/>
              </w:rPr>
              <w:t>4,307</w:t>
            </w:r>
          </w:p>
        </w:tc>
        <w:tc>
          <w:tcPr>
            <w:tcW w:w="850" w:type="dxa"/>
            <w:tcBorders>
              <w:top w:val="single" w:sz="4" w:space="0" w:color="000000"/>
              <w:left w:val="single" w:sz="4" w:space="0" w:color="000000"/>
              <w:bottom w:val="single" w:sz="4" w:space="0" w:color="000000"/>
              <w:right w:val="single" w:sz="4" w:space="0" w:color="000000"/>
            </w:tcBorders>
          </w:tcPr>
          <w:p w14:paraId="202C455B" w14:textId="77777777" w:rsidR="00850A9A" w:rsidRPr="00DF332D" w:rsidRDefault="00850A9A" w:rsidP="00FD542B">
            <w:pPr>
              <w:spacing w:line="234" w:lineRule="exact"/>
              <w:ind w:left="8"/>
              <w:jc w:val="center"/>
              <w:rPr>
                <w:lang w:val="id-ID"/>
              </w:rPr>
            </w:pPr>
            <w:r w:rsidRPr="00C462FA">
              <w:rPr>
                <w:spacing w:val="-4"/>
                <w:sz w:val="20"/>
              </w:rPr>
              <w:t>,000</w:t>
            </w:r>
          </w:p>
        </w:tc>
      </w:tr>
      <w:tr w:rsidR="00850A9A" w:rsidRPr="00DF332D" w14:paraId="73059413" w14:textId="77777777" w:rsidTr="00850A9A">
        <w:trPr>
          <w:trHeight w:val="254"/>
        </w:trPr>
        <w:tc>
          <w:tcPr>
            <w:tcW w:w="7371" w:type="dxa"/>
            <w:gridSpan w:val="6"/>
            <w:tcBorders>
              <w:top w:val="single" w:sz="4" w:space="0" w:color="000000"/>
              <w:left w:val="single" w:sz="4" w:space="0" w:color="000000"/>
              <w:bottom w:val="single" w:sz="4" w:space="0" w:color="000000"/>
              <w:right w:val="single" w:sz="4" w:space="0" w:color="000000"/>
            </w:tcBorders>
            <w:hideMark/>
          </w:tcPr>
          <w:p w14:paraId="4CB91273" w14:textId="77777777" w:rsidR="00850A9A" w:rsidRPr="00DF332D" w:rsidRDefault="00850A9A" w:rsidP="00FD542B">
            <w:pPr>
              <w:tabs>
                <w:tab w:val="left" w:pos="827"/>
                <w:tab w:val="left" w:pos="5030"/>
              </w:tabs>
              <w:spacing w:line="234" w:lineRule="exact"/>
              <w:ind w:left="467"/>
              <w:rPr>
                <w:lang w:val="id-ID"/>
              </w:rPr>
            </w:pPr>
            <w:r w:rsidRPr="00DF332D">
              <w:rPr>
                <w:spacing w:val="-5"/>
                <w:lang w:val="id-ID"/>
              </w:rPr>
              <w:t>a.</w:t>
            </w:r>
            <w:r w:rsidRPr="00DF332D">
              <w:rPr>
                <w:lang w:val="id-ID"/>
              </w:rPr>
              <w:tab/>
            </w:r>
            <w:r w:rsidRPr="00DF332D">
              <w:rPr>
                <w:i/>
                <w:iCs/>
                <w:lang w:val="id-ID"/>
              </w:rPr>
              <w:t>Dependent</w:t>
            </w:r>
            <w:r w:rsidRPr="00DF332D">
              <w:rPr>
                <w:i/>
                <w:iCs/>
                <w:spacing w:val="-7"/>
                <w:lang w:val="id-ID"/>
              </w:rPr>
              <w:t xml:space="preserve"> </w:t>
            </w:r>
            <w:r w:rsidRPr="00DF332D">
              <w:rPr>
                <w:i/>
                <w:iCs/>
                <w:lang w:val="id-ID"/>
              </w:rPr>
              <w:t>Variabel</w:t>
            </w:r>
            <w:r w:rsidRPr="00DF332D">
              <w:rPr>
                <w:lang w:val="id-ID"/>
              </w:rPr>
              <w:t xml:space="preserve">: </w:t>
            </w:r>
            <w:r>
              <w:rPr>
                <w:lang w:val="id-ID"/>
              </w:rPr>
              <w:t>Minat Beli Ulang</w:t>
            </w:r>
            <w:r>
              <w:rPr>
                <w:lang w:val="id-ID"/>
              </w:rPr>
              <w:tab/>
            </w:r>
          </w:p>
        </w:tc>
      </w:tr>
    </w:tbl>
    <w:p w14:paraId="79B04F0B" w14:textId="77777777" w:rsidR="00850A9A" w:rsidRDefault="00850A9A">
      <w:pPr>
        <w:pStyle w:val="BodyText"/>
        <w:ind w:left="1238"/>
        <w:jc w:val="left"/>
      </w:pPr>
    </w:p>
    <w:p w14:paraId="628912A0" w14:textId="73A41B18" w:rsidR="00A074EE" w:rsidRDefault="00122183">
      <w:pPr>
        <w:pStyle w:val="BodyText"/>
        <w:ind w:left="1238"/>
        <w:jc w:val="left"/>
      </w:pPr>
      <w:r>
        <w:t>Sumber:</w:t>
      </w:r>
      <w:r>
        <w:rPr>
          <w:spacing w:val="-8"/>
        </w:rPr>
        <w:t xml:space="preserve"> </w:t>
      </w:r>
      <w:r>
        <w:rPr>
          <w:i/>
        </w:rPr>
        <w:t>SPSS</w:t>
      </w:r>
      <w:r>
        <w:rPr>
          <w:i/>
          <w:spacing w:val="-3"/>
        </w:rPr>
        <w:t xml:space="preserve"> </w:t>
      </w:r>
      <w:r>
        <w:t>23,</w:t>
      </w:r>
      <w:r>
        <w:rPr>
          <w:spacing w:val="-5"/>
        </w:rPr>
        <w:t xml:space="preserve"> </w:t>
      </w:r>
      <w:r>
        <w:t>Tahun</w:t>
      </w:r>
      <w:r>
        <w:rPr>
          <w:spacing w:val="-7"/>
        </w:rPr>
        <w:t xml:space="preserve"> </w:t>
      </w:r>
      <w:r>
        <w:rPr>
          <w:spacing w:val="-4"/>
        </w:rPr>
        <w:t>2025</w:t>
      </w:r>
    </w:p>
    <w:p w14:paraId="3F9C6801" w14:textId="77777777" w:rsidR="00A074EE" w:rsidRDefault="00A074EE">
      <w:pPr>
        <w:pStyle w:val="BodyText"/>
        <w:spacing w:before="2"/>
        <w:ind w:left="0"/>
        <w:jc w:val="left"/>
      </w:pPr>
    </w:p>
    <w:p w14:paraId="7F4DF5A7" w14:textId="633DAAAB" w:rsidR="00850A9A" w:rsidRDefault="00653D0E" w:rsidP="00850A9A">
      <w:pPr>
        <w:pStyle w:val="BodyText"/>
        <w:spacing w:before="78" w:line="276" w:lineRule="auto"/>
        <w:ind w:left="23" w:right="21"/>
      </w:pPr>
      <w:r w:rsidRPr="00653D0E">
        <w:t>Berikut adalah temuan dari investigasi tentang bagaimana penetapan harga, kualitas produk, dan periklanan memengaruhi minat untuk melakukan pembelian berulang:</w:t>
      </w:r>
    </w:p>
    <w:p w14:paraId="612B775F" w14:textId="77777777" w:rsidR="00122183" w:rsidRDefault="00122183" w:rsidP="00122183">
      <w:pPr>
        <w:pStyle w:val="BodyText"/>
        <w:numPr>
          <w:ilvl w:val="0"/>
          <w:numId w:val="7"/>
        </w:numPr>
        <w:spacing w:before="78" w:line="276" w:lineRule="auto"/>
        <w:ind w:right="21"/>
      </w:pPr>
      <w:r>
        <w:t>Variabel Harga (X1) menunjukkan nilai t terhitung sebesar 4,239, di atas nilai t tabel sebesar 1,978, dengan nilai signifikansi 0,000 &lt; 0,05. Harga berpengaruh positif dan signifikan terhadap Niat Pembelian Kembali (Y). H0 ditolak sedangkan H1 diterima.</w:t>
      </w:r>
    </w:p>
    <w:p w14:paraId="5B8F56AB" w14:textId="77777777" w:rsidR="00122183" w:rsidRDefault="00122183" w:rsidP="00122183">
      <w:pPr>
        <w:pStyle w:val="BodyText"/>
        <w:numPr>
          <w:ilvl w:val="0"/>
          <w:numId w:val="7"/>
        </w:numPr>
        <w:spacing w:before="78" w:line="276" w:lineRule="auto"/>
        <w:ind w:right="21"/>
      </w:pPr>
      <w:r>
        <w:t>Kualitas Produk (X2) memiliki pengaruh positif yang substansial terhadap Niat Pembelian Kembali (Y), dengan nilai t terhitung sebesar 4,455, di atas nilai t tabel sebesar 1,978, dan nilai signifikansi 0,000 &lt; 0,05. H0 ditolak dan H1 diterima.</w:t>
      </w:r>
    </w:p>
    <w:p w14:paraId="7E2B04AB" w14:textId="79BA3386" w:rsidR="00A074EE" w:rsidRDefault="00122183" w:rsidP="00122183">
      <w:pPr>
        <w:pStyle w:val="BodyText"/>
        <w:numPr>
          <w:ilvl w:val="0"/>
          <w:numId w:val="7"/>
        </w:numPr>
        <w:spacing w:before="78" w:line="276" w:lineRule="auto"/>
        <w:ind w:right="21"/>
      </w:pPr>
      <w:r>
        <w:t>Promosi (X3) memiliki pengaruh positif yang cukup besar terhadap Niat Pembelian Kembali (Y), dengan nilai t terhitung sebesar 4,307 yang melampaui nilai t tabel sebesar 1,978 dan nilai signifikansi 0,000 &lt; 0,05. H0 ditolak dan H1 diterima. Akuisisi Y.</w:t>
      </w:r>
    </w:p>
    <w:p w14:paraId="535F01AA" w14:textId="77777777" w:rsidR="00A074EE" w:rsidRDefault="00A074EE">
      <w:pPr>
        <w:pStyle w:val="BodyText"/>
        <w:spacing w:before="41"/>
        <w:ind w:left="0"/>
        <w:jc w:val="left"/>
      </w:pPr>
    </w:p>
    <w:p w14:paraId="7ECFC62C" w14:textId="77777777" w:rsidR="00A074EE" w:rsidRDefault="00122183">
      <w:pPr>
        <w:pStyle w:val="Heading2"/>
      </w:pPr>
      <w:r>
        <w:t>Uji</w:t>
      </w:r>
      <w:r>
        <w:rPr>
          <w:spacing w:val="-1"/>
        </w:rPr>
        <w:t xml:space="preserve"> </w:t>
      </w:r>
      <w:r>
        <w:rPr>
          <w:spacing w:val="-10"/>
        </w:rPr>
        <w:t>F</w:t>
      </w:r>
    </w:p>
    <w:p w14:paraId="03F28A03" w14:textId="33CDBE92" w:rsidR="00A074EE" w:rsidRDefault="00850A9A">
      <w:pPr>
        <w:pStyle w:val="BodyText"/>
        <w:spacing w:before="35"/>
        <w:ind w:left="23" w:right="13"/>
      </w:pPr>
      <w:r w:rsidRPr="00850A9A">
        <w:t>Berikut ini hasil uji F yang telah dilakukan pada penelitian ini:</w:t>
      </w:r>
    </w:p>
    <w:p w14:paraId="0AA54AAB" w14:textId="77777777" w:rsidR="00A074EE" w:rsidRDefault="00122183">
      <w:pPr>
        <w:pStyle w:val="Heading2"/>
        <w:spacing w:before="7"/>
        <w:ind w:left="3572"/>
      </w:pPr>
      <w:r>
        <w:t>Tabel</w:t>
      </w:r>
      <w:r>
        <w:rPr>
          <w:spacing w:val="-10"/>
        </w:rPr>
        <w:t xml:space="preserve"> </w:t>
      </w:r>
      <w:r>
        <w:t>1.6</w:t>
      </w:r>
      <w:r>
        <w:rPr>
          <w:spacing w:val="-6"/>
        </w:rPr>
        <w:t xml:space="preserve"> </w:t>
      </w:r>
      <w:r>
        <w:t>Hasil</w:t>
      </w:r>
      <w:r>
        <w:rPr>
          <w:spacing w:val="-10"/>
        </w:rPr>
        <w:t xml:space="preserve"> </w:t>
      </w:r>
      <w:r>
        <w:t>Uji</w:t>
      </w:r>
      <w:r>
        <w:rPr>
          <w:spacing w:val="-6"/>
        </w:rPr>
        <w:t xml:space="preserve"> </w:t>
      </w:r>
      <w:r>
        <w:rPr>
          <w:spacing w:val="-10"/>
        </w:rPr>
        <w:t>F</w:t>
      </w:r>
    </w:p>
    <w:p w14:paraId="022E30BB" w14:textId="320E58F6" w:rsidR="00A074EE" w:rsidRDefault="00122183">
      <w:pPr>
        <w:pStyle w:val="BodyText"/>
        <w:spacing w:before="20"/>
        <w:ind w:left="0"/>
        <w:jc w:val="left"/>
        <w:rPr>
          <w:b/>
          <w:sz w:val="20"/>
        </w:rPr>
      </w:pPr>
      <w:r>
        <w:rPr>
          <w:b/>
          <w:noProof/>
          <w:sz w:val="20"/>
          <w:lang w:val="en-US"/>
        </w:rPr>
        <w:drawing>
          <wp:inline distT="0" distB="0" distL="0" distR="0" wp14:anchorId="6B77B499" wp14:editId="42905DFA">
            <wp:extent cx="4734586" cy="1352739"/>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13.PNG"/>
                    <pic:cNvPicPr/>
                  </pic:nvPicPr>
                  <pic:blipFill>
                    <a:blip r:embed="rId8">
                      <a:extLst>
                        <a:ext uri="{28A0092B-C50C-407E-A947-70E740481C1C}">
                          <a14:useLocalDpi xmlns:a14="http://schemas.microsoft.com/office/drawing/2010/main" val="0"/>
                        </a:ext>
                      </a:extLst>
                    </a:blip>
                    <a:stretch>
                      <a:fillRect/>
                    </a:stretch>
                  </pic:blipFill>
                  <pic:spPr>
                    <a:xfrm>
                      <a:off x="0" y="0"/>
                      <a:ext cx="4734586" cy="1352739"/>
                    </a:xfrm>
                    <a:prstGeom prst="rect">
                      <a:avLst/>
                    </a:prstGeom>
                  </pic:spPr>
                </pic:pic>
              </a:graphicData>
            </a:graphic>
          </wp:inline>
        </w:drawing>
      </w:r>
    </w:p>
    <w:p w14:paraId="65D480C0" w14:textId="77777777" w:rsidR="00A074EE" w:rsidRDefault="00122183">
      <w:pPr>
        <w:pStyle w:val="BodyText"/>
        <w:ind w:left="1017"/>
        <w:jc w:val="left"/>
      </w:pPr>
      <w:r>
        <w:t>Sumber:</w:t>
      </w:r>
      <w:r>
        <w:rPr>
          <w:spacing w:val="-10"/>
        </w:rPr>
        <w:t xml:space="preserve"> </w:t>
      </w:r>
      <w:r>
        <w:rPr>
          <w:i/>
        </w:rPr>
        <w:t>SPSS</w:t>
      </w:r>
      <w:r>
        <w:rPr>
          <w:i/>
          <w:spacing w:val="-6"/>
        </w:rPr>
        <w:t xml:space="preserve"> </w:t>
      </w:r>
      <w:r>
        <w:t>23,</w:t>
      </w:r>
      <w:r>
        <w:rPr>
          <w:spacing w:val="-13"/>
        </w:rPr>
        <w:t xml:space="preserve"> </w:t>
      </w:r>
      <w:r>
        <w:t>Tahun</w:t>
      </w:r>
      <w:r>
        <w:rPr>
          <w:spacing w:val="-10"/>
        </w:rPr>
        <w:t xml:space="preserve"> </w:t>
      </w:r>
      <w:r>
        <w:rPr>
          <w:spacing w:val="-4"/>
        </w:rPr>
        <w:t>2025</w:t>
      </w:r>
    </w:p>
    <w:p w14:paraId="245C44FB" w14:textId="2757127A" w:rsidR="00A074EE" w:rsidRDefault="003834B7">
      <w:pPr>
        <w:pStyle w:val="BodyText"/>
        <w:spacing w:before="250"/>
        <w:ind w:left="23" w:right="10"/>
      </w:pPr>
      <w:r w:rsidRPr="003834B7">
        <w:t>Menurut uji f simultan pada tabel 4.13, nilai tabel f ​​untuk pembilang df1 = 3 dan penyebut df2 = 134-3-1 = 130 adalah 2,67. Tabel 4.13 menunjukkan nilai f terhitung sebesar 79,094, yang melebihi nilai tabel f ​​sebesar 2</w:t>
      </w:r>
      <w:bookmarkStart w:id="0" w:name="_GoBack"/>
      <w:bookmarkEnd w:id="0"/>
      <w:r w:rsidRPr="003834B7">
        <w:t xml:space="preserve">,67. Nilai probabilitas signifikansi 0,000 kurang dari α (0,05). </w:t>
      </w:r>
      <w:r w:rsidR="00122183">
        <w:t>“</w:t>
      </w:r>
      <w:r w:rsidRPr="003834B7">
        <w:t>H4 tentang Harga (X1), Kualitas Produk (X2), dan Promosi (X3) secara bersama-sama berpengaruh positif dan signifikan terhadap Niat Pembelian Kembali (Y) pelanggan sayuran hidroponik di kota Bandar Lampung karena H0 ditolak dan H1 diterima.</w:t>
      </w:r>
      <w:r w:rsidR="00122183">
        <w:t>”</w:t>
      </w:r>
    </w:p>
    <w:p w14:paraId="02CF14FF" w14:textId="77777777" w:rsidR="00A074EE" w:rsidRDefault="00A074EE">
      <w:pPr>
        <w:pStyle w:val="BodyText"/>
        <w:spacing w:before="5"/>
        <w:ind w:left="0"/>
        <w:jc w:val="left"/>
      </w:pPr>
    </w:p>
    <w:p w14:paraId="5D653CDF" w14:textId="77777777" w:rsidR="00A074EE" w:rsidRDefault="00122183">
      <w:pPr>
        <w:spacing w:line="249" w:lineRule="exact"/>
        <w:ind w:left="23"/>
        <w:jc w:val="both"/>
        <w:rPr>
          <w:b/>
          <w:i/>
        </w:rPr>
      </w:pPr>
      <w:r>
        <w:rPr>
          <w:b/>
        </w:rPr>
        <w:t>Uji</w:t>
      </w:r>
      <w:r>
        <w:rPr>
          <w:b/>
          <w:spacing w:val="-4"/>
        </w:rPr>
        <w:t xml:space="preserve"> </w:t>
      </w:r>
      <w:r>
        <w:rPr>
          <w:b/>
        </w:rPr>
        <w:t>koefisien</w:t>
      </w:r>
      <w:r>
        <w:rPr>
          <w:b/>
          <w:spacing w:val="-11"/>
        </w:rPr>
        <w:t xml:space="preserve"> </w:t>
      </w:r>
      <w:r>
        <w:rPr>
          <w:b/>
        </w:rPr>
        <w:t>Determinasi</w:t>
      </w:r>
      <w:r>
        <w:rPr>
          <w:b/>
          <w:spacing w:val="-6"/>
        </w:rPr>
        <w:t xml:space="preserve"> </w:t>
      </w:r>
      <w:r>
        <w:rPr>
          <w:b/>
        </w:rPr>
        <w:t>(</w:t>
      </w:r>
      <w:r>
        <w:rPr>
          <w:b/>
          <w:i/>
        </w:rPr>
        <w:t>Adjusted</w:t>
      </w:r>
      <w:r>
        <w:rPr>
          <w:b/>
          <w:i/>
          <w:spacing w:val="-4"/>
        </w:rPr>
        <w:t xml:space="preserve"> </w:t>
      </w:r>
      <w:r>
        <w:rPr>
          <w:b/>
          <w:i/>
        </w:rPr>
        <w:t>R-</w:t>
      </w:r>
      <w:r>
        <w:rPr>
          <w:b/>
          <w:i/>
          <w:spacing w:val="-2"/>
        </w:rPr>
        <w:t>Square)</w:t>
      </w:r>
    </w:p>
    <w:p w14:paraId="0FDD26BC" w14:textId="7E1D5F93" w:rsidR="00A074EE" w:rsidRDefault="00850A9A">
      <w:pPr>
        <w:pStyle w:val="BodyText"/>
        <w:ind w:left="23" w:right="15"/>
      </w:pPr>
      <w:r w:rsidRPr="00850A9A">
        <w:t>Berikut adalah hasil uji Analisis Determinasi</w:t>
      </w:r>
      <w:r>
        <w:t>.</w:t>
      </w:r>
    </w:p>
    <w:p w14:paraId="5A643822" w14:textId="34A75CAD" w:rsidR="00850A9A" w:rsidRPr="00850A9A" w:rsidRDefault="00850A9A" w:rsidP="00850A9A">
      <w:pPr>
        <w:spacing w:line="360" w:lineRule="auto"/>
        <w:ind w:left="2727" w:firstLine="153"/>
        <w:rPr>
          <w:b/>
          <w:bCs/>
        </w:rPr>
      </w:pPr>
      <w:r w:rsidRPr="007C531C">
        <w:rPr>
          <w:b/>
          <w:bCs/>
          <w:sz w:val="24"/>
          <w:szCs w:val="24"/>
        </w:rPr>
        <w:t xml:space="preserve"> </w:t>
      </w:r>
      <w:r w:rsidRPr="00850A9A">
        <w:rPr>
          <w:b/>
          <w:bCs/>
        </w:rPr>
        <w:t>Hasil Uji Koefisien Determinasi</w:t>
      </w:r>
    </w:p>
    <w:p w14:paraId="3DB2DE4C" w14:textId="3178FB67" w:rsidR="00850A9A" w:rsidRDefault="003834B7" w:rsidP="003834B7">
      <w:pPr>
        <w:pStyle w:val="BodyText"/>
        <w:ind w:left="23" w:right="15" w:firstLine="697"/>
      </w:pPr>
      <w:r>
        <w:rPr>
          <w:noProof/>
          <w:lang w:val="en-US"/>
        </w:rPr>
        <w:drawing>
          <wp:inline distT="0" distB="0" distL="0" distR="0" wp14:anchorId="09517EEE" wp14:editId="06A606F0">
            <wp:extent cx="4696480" cy="847843"/>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12.PNG"/>
                    <pic:cNvPicPr/>
                  </pic:nvPicPr>
                  <pic:blipFill>
                    <a:blip r:embed="rId9">
                      <a:extLst>
                        <a:ext uri="{28A0092B-C50C-407E-A947-70E740481C1C}">
                          <a14:useLocalDpi xmlns:a14="http://schemas.microsoft.com/office/drawing/2010/main" val="0"/>
                        </a:ext>
                      </a:extLst>
                    </a:blip>
                    <a:stretch>
                      <a:fillRect/>
                    </a:stretch>
                  </pic:blipFill>
                  <pic:spPr>
                    <a:xfrm>
                      <a:off x="0" y="0"/>
                      <a:ext cx="4696480" cy="847843"/>
                    </a:xfrm>
                    <a:prstGeom prst="rect">
                      <a:avLst/>
                    </a:prstGeom>
                  </pic:spPr>
                </pic:pic>
              </a:graphicData>
            </a:graphic>
          </wp:inline>
        </w:drawing>
      </w:r>
    </w:p>
    <w:p w14:paraId="2C620222" w14:textId="77777777" w:rsidR="00850A9A" w:rsidRDefault="00850A9A" w:rsidP="00850A9A">
      <w:pPr>
        <w:pStyle w:val="BodyText"/>
        <w:ind w:left="1017"/>
        <w:jc w:val="left"/>
      </w:pPr>
      <w:r>
        <w:t>Sumber:</w:t>
      </w:r>
      <w:r>
        <w:rPr>
          <w:spacing w:val="-10"/>
        </w:rPr>
        <w:t xml:space="preserve"> </w:t>
      </w:r>
      <w:r>
        <w:rPr>
          <w:i/>
        </w:rPr>
        <w:t>SPSS</w:t>
      </w:r>
      <w:r>
        <w:rPr>
          <w:i/>
          <w:spacing w:val="-6"/>
        </w:rPr>
        <w:t xml:space="preserve"> </w:t>
      </w:r>
      <w:r>
        <w:t>23,</w:t>
      </w:r>
      <w:r>
        <w:rPr>
          <w:spacing w:val="-13"/>
        </w:rPr>
        <w:t xml:space="preserve"> </w:t>
      </w:r>
      <w:r>
        <w:t>Tahun</w:t>
      </w:r>
      <w:r>
        <w:rPr>
          <w:spacing w:val="-10"/>
        </w:rPr>
        <w:t xml:space="preserve"> </w:t>
      </w:r>
      <w:r>
        <w:rPr>
          <w:spacing w:val="-4"/>
        </w:rPr>
        <w:t>2025</w:t>
      </w:r>
    </w:p>
    <w:p w14:paraId="3223BE1C" w14:textId="28D65C69" w:rsidR="00850A9A" w:rsidRDefault="009E54CA" w:rsidP="00850A9A">
      <w:pPr>
        <w:pStyle w:val="BodyText"/>
        <w:ind w:left="0"/>
        <w:sectPr w:rsidR="00850A9A">
          <w:pgSz w:w="11910" w:h="16840"/>
          <w:pgMar w:top="1340" w:right="1417" w:bottom="280" w:left="1417" w:header="720" w:footer="720" w:gutter="0"/>
          <w:cols w:space="720"/>
        </w:sectPr>
      </w:pPr>
      <w:r w:rsidRPr="009E54CA">
        <w:t>Keempat faktor independen tersebut dapat memberikan dampak sebesar 63,8% pada variabel dependen, menurut hasil R-squared. Variabel yang tidak diteliti memengaruhi 36,2%</w:t>
      </w:r>
      <w:r w:rsidR="008F3BF9">
        <w:t xml:space="preserve"> sisanya (100% - 63,8% = 36,2%).</w:t>
      </w:r>
    </w:p>
    <w:p w14:paraId="44334EBE" w14:textId="23F1B260" w:rsidR="00A074EE" w:rsidRDefault="00A074EE" w:rsidP="004A5CFD">
      <w:pPr>
        <w:pStyle w:val="BodyText"/>
        <w:spacing w:before="248"/>
        <w:ind w:left="0" w:right="20"/>
      </w:pPr>
    </w:p>
    <w:p w14:paraId="7F609D9F" w14:textId="77777777" w:rsidR="00A074EE" w:rsidRDefault="00A074EE">
      <w:pPr>
        <w:pStyle w:val="BodyText"/>
        <w:spacing w:before="162"/>
        <w:ind w:left="0"/>
        <w:jc w:val="left"/>
      </w:pPr>
    </w:p>
    <w:p w14:paraId="388BCB5B" w14:textId="6657A02C" w:rsidR="00A074EE" w:rsidRDefault="004A5CFD">
      <w:pPr>
        <w:pStyle w:val="Heading2"/>
        <w:numPr>
          <w:ilvl w:val="0"/>
          <w:numId w:val="2"/>
        </w:numPr>
        <w:tabs>
          <w:tab w:val="left" w:pos="742"/>
        </w:tabs>
        <w:spacing w:line="251" w:lineRule="exact"/>
        <w:ind w:left="742" w:hanging="359"/>
        <w:jc w:val="both"/>
      </w:pPr>
      <w:r w:rsidRPr="004A5CFD">
        <w:t>Pengaruh Harga Terhadap Minat Beli Ulang</w:t>
      </w:r>
    </w:p>
    <w:p w14:paraId="1C515D2C" w14:textId="77777777" w:rsidR="003834B7" w:rsidRDefault="003834B7" w:rsidP="003834B7">
      <w:pPr>
        <w:pStyle w:val="BodyText"/>
        <w:ind w:left="744" w:right="184"/>
      </w:pPr>
      <w:r>
        <w:t>Uji parsial (T-test) menunjukkan bahwa harga (X1) berpengaruh positif dan signifikan terhadap niat pembelian kembali (Y). Koefisien harga (X1) positif, oleh karena itu setiap kenaikan harga 0,00 meningkatkan niat pembelian kembali, dengan asumsi variabel lain tetap konstan.</w:t>
      </w:r>
    </w:p>
    <w:p w14:paraId="7870217F" w14:textId="77777777" w:rsidR="003834B7" w:rsidRDefault="003834B7" w:rsidP="003834B7">
      <w:pPr>
        <w:pStyle w:val="BodyText"/>
        <w:ind w:left="744" w:right="184"/>
      </w:pPr>
    </w:p>
    <w:p w14:paraId="66053FCB" w14:textId="00C1EE0A" w:rsidR="00A074EE" w:rsidRDefault="003834B7" w:rsidP="003834B7">
      <w:pPr>
        <w:pStyle w:val="BodyText"/>
        <w:ind w:left="744" w:right="184"/>
      </w:pPr>
      <w:r>
        <w:t>Khananus dan Lorena (2023) menemukan bahwa penetapan harga memengaruhi niat pembelian kembali konsumen Raya Hidroponik Muria. Nilai signifikansi di bawah nilai probabilitas menunjukkan hal ini. Penelitian ini sesuai dengan penelitian Mohamad Rizal Nur Qudus dan Sri Amelia (2022), yang menemukan bahwa produk, layanan, dan penetapan harga memengaruhi niat pembelian kembali konsumen di Ayam Bang Dava sebesar 50%. Di Ayam Bang Dava, harga menjadi pendorong niat pembelian kembali konsumen.</w:t>
      </w:r>
    </w:p>
    <w:p w14:paraId="726D3180" w14:textId="77777777" w:rsidR="00A074EE" w:rsidRDefault="00A074EE">
      <w:pPr>
        <w:pStyle w:val="BodyText"/>
        <w:spacing w:before="3"/>
        <w:ind w:left="0"/>
        <w:jc w:val="left"/>
      </w:pPr>
    </w:p>
    <w:p w14:paraId="6210E4C6" w14:textId="21A1240F" w:rsidR="00A074EE" w:rsidRDefault="004A5CFD">
      <w:pPr>
        <w:pStyle w:val="Heading2"/>
        <w:numPr>
          <w:ilvl w:val="0"/>
          <w:numId w:val="2"/>
        </w:numPr>
        <w:tabs>
          <w:tab w:val="left" w:pos="742"/>
        </w:tabs>
        <w:ind w:left="742" w:hanging="359"/>
        <w:jc w:val="both"/>
      </w:pPr>
      <w:r w:rsidRPr="004A5CFD">
        <w:t>Pengaruh Kualitas Produk Terhadap Minat Beli Ulang</w:t>
      </w:r>
    </w:p>
    <w:p w14:paraId="08784452" w14:textId="77777777" w:rsidR="003834B7" w:rsidRDefault="003834B7" w:rsidP="003834B7">
      <w:pPr>
        <w:pStyle w:val="BodyText"/>
        <w:spacing w:before="78"/>
        <w:ind w:left="744" w:right="161"/>
      </w:pPr>
      <w:r>
        <w:t>Hasil pengujian parsial menunjukkan bahwa nilai t yang diestimasi melebihi nilai t tabel. Tingkat signifikansi berada di bawah alfa. Nilai t yang diestimasi positif menolak H0 dan menerima H1, menunjukkan bahwa variabel (X2) memiliki hubungan searah dengan variabel (Y).</w:t>
      </w:r>
    </w:p>
    <w:p w14:paraId="679151F5" w14:textId="08E1B22B" w:rsidR="00A074EE" w:rsidRDefault="003834B7" w:rsidP="003834B7">
      <w:pPr>
        <w:pStyle w:val="BodyText"/>
        <w:spacing w:before="78"/>
        <w:ind w:left="744" w:right="161"/>
      </w:pPr>
      <w:r>
        <w:t>Prakoso dan Dwiyanto (2021) menemukan bahwa kualitas produk berpengaruh positif dan signifikan terhadap niat pembelian kembali. Produk berkualitas tinggi yang sesuai dengan harapan lebih menarik bagi konsumen. Hidayah dan Apriliani (2019) menemukan bahwa kualitas produk meningkatkan niat pembelian kembali. Produk yang baik memenuhi kebutuhan, keinginan, dan harapan konsumen.</w:t>
      </w:r>
    </w:p>
    <w:p w14:paraId="4D0219F1" w14:textId="77777777" w:rsidR="00A074EE" w:rsidRDefault="00A074EE">
      <w:pPr>
        <w:pStyle w:val="BodyText"/>
        <w:spacing w:before="142"/>
        <w:ind w:left="0"/>
        <w:jc w:val="left"/>
      </w:pPr>
    </w:p>
    <w:p w14:paraId="64AA08A4" w14:textId="6A868226" w:rsidR="00A074EE" w:rsidRDefault="004A5CFD">
      <w:pPr>
        <w:pStyle w:val="Heading2"/>
        <w:numPr>
          <w:ilvl w:val="0"/>
          <w:numId w:val="2"/>
        </w:numPr>
        <w:tabs>
          <w:tab w:val="left" w:pos="742"/>
        </w:tabs>
        <w:ind w:left="742" w:hanging="359"/>
      </w:pPr>
      <w:r w:rsidRPr="004A5CFD">
        <w:t>Pengaruh Promosi Terhadap Minat Beli Ulang</w:t>
      </w:r>
    </w:p>
    <w:p w14:paraId="13581480" w14:textId="77777777" w:rsidR="003834B7" w:rsidRDefault="003834B7" w:rsidP="003834B7">
      <w:pPr>
        <w:pStyle w:val="BodyText"/>
        <w:spacing w:before="131"/>
        <w:ind w:left="744" w:right="157"/>
      </w:pPr>
      <w:r>
        <w:t>Uji parsial (T-test) menunjukkan bahwa variabel promosi (X3) berpengaruh positif dan signifikan terhadap niat pembelian kembali (Y). Hasil perhitungan untuk variabel promosi (X3) menunjukkan nilai t lebih besar dari nilai t-tabel dan tingkat signifikansi kurang dari nilai alfa. Koefisien promosi (X3) positif, yang berarti Kualitas Produk meningkatkan niat pembelian kembali jika variabel lain tetap konstan.</w:t>
      </w:r>
    </w:p>
    <w:p w14:paraId="6A1A7077" w14:textId="35173BEE" w:rsidR="00A074EE" w:rsidRDefault="003834B7" w:rsidP="003834B7">
      <w:pPr>
        <w:pStyle w:val="BodyText"/>
        <w:spacing w:before="131"/>
        <w:ind w:left="744" w:right="157"/>
      </w:pPr>
      <w:r>
        <w:t>Berdasarkan teori dan penelitian sebelumnya oleh Rendy Irwanto dan Tjipto Subroto (2022), penelitian ini menunjukkan uji t dengan nilai (Sig.) lebih kecil dari nilai probabilitas dan nilai t yang dihitung lebih besar dari nilai t-tabel, yang menunjukkan bahwa Promosi meningkatkan Niat Pembelian Kembali. Iklan media sosial, instruksi budidaya sayuran hidroponik, diskon, dan program loyalitas pelanggan adalah teknik promosi. Hal ini menegaskan penelitian oleh Gesti Lovita Sari dan Supiandi (2022) dalam Jurnal Hukum, Sosial, dan Humaniora yang mengungkapkan bahwa pemasaran parsial mempengaruhi pembelian sayuran hidroponik Darul Qur'an.</w:t>
      </w:r>
    </w:p>
    <w:p w14:paraId="13596CDC" w14:textId="77777777" w:rsidR="00A074EE" w:rsidRDefault="00A074EE">
      <w:pPr>
        <w:pStyle w:val="BodyText"/>
        <w:spacing w:before="147"/>
        <w:ind w:left="0"/>
        <w:jc w:val="left"/>
      </w:pPr>
    </w:p>
    <w:p w14:paraId="68B1EF6A" w14:textId="078DAE19" w:rsidR="00A074EE" w:rsidRDefault="004A5CFD">
      <w:pPr>
        <w:pStyle w:val="Heading2"/>
        <w:numPr>
          <w:ilvl w:val="0"/>
          <w:numId w:val="2"/>
        </w:numPr>
        <w:tabs>
          <w:tab w:val="left" w:pos="742"/>
          <w:tab w:val="left" w:pos="744"/>
        </w:tabs>
        <w:spacing w:line="237" w:lineRule="auto"/>
        <w:ind w:right="163"/>
        <w:jc w:val="both"/>
        <w:rPr>
          <w:b w:val="0"/>
        </w:rPr>
      </w:pPr>
      <w:r w:rsidRPr="004A5CFD">
        <w:t>Pengaruh Harga, Kualitas Produk, Dan Promosi Terhadap Minat Beli Ulan</w:t>
      </w:r>
      <w:r>
        <w:t>g</w:t>
      </w:r>
    </w:p>
    <w:p w14:paraId="4FD80299" w14:textId="77777777" w:rsidR="003834B7" w:rsidRDefault="003834B7" w:rsidP="003834B7">
      <w:pPr>
        <w:pStyle w:val="BodyText"/>
        <w:spacing w:before="78"/>
        <w:ind w:left="744" w:right="152"/>
      </w:pPr>
      <w:r>
        <w:t>Tabel uji F menunjukkan bahwa nilai probabilitas (sig.) lebih rendah dari nilai alfa dan nilai f yang dihitung lebih tinggi dari nilai f tabel. Oleh karena itu, H1 disetujui dan H0 ditolak. Ini menunjukkan bahwa penetapan harga, kualitas produk, dan periklanan semuanya meningkatkan niat pembelian kembali sayuran hidroponik.</w:t>
      </w:r>
    </w:p>
    <w:p w14:paraId="534F623B" w14:textId="2CE88CA9" w:rsidR="004A5CFD" w:rsidRDefault="003834B7" w:rsidP="003834B7">
      <w:pPr>
        <w:pStyle w:val="BodyText"/>
        <w:spacing w:before="78"/>
        <w:ind w:left="744" w:right="152"/>
      </w:pPr>
      <w:r>
        <w:t>Menurut Putri dkk. (2024), bauran pemasaran (produk, harga, tempat, promosi, orang, bukti fisik, dan proses) secara positif dan signifikan memengaruhi keputusan untuk membeli sayuran hidroponik di Kebun Hidroponik Griya Botani. Uji F Bakso Tiara Kediri menunjukkan bahwa harga, kualitas produk, promosi, dan lokasi semuanya secara simultan memengaruhi niat pembelian kembali pelanggan, mendukung Jiwandono dkk. (2019).</w:t>
      </w:r>
    </w:p>
    <w:p w14:paraId="50CF215B" w14:textId="77777777" w:rsidR="004A5CFD" w:rsidRDefault="004A5CFD">
      <w:pPr>
        <w:pStyle w:val="BodyText"/>
        <w:spacing w:before="78"/>
        <w:ind w:left="744" w:right="152"/>
      </w:pPr>
    </w:p>
    <w:p w14:paraId="22A64775" w14:textId="77777777" w:rsidR="00A074EE" w:rsidRDefault="00A074EE">
      <w:pPr>
        <w:pStyle w:val="BodyText"/>
        <w:spacing w:before="4"/>
        <w:ind w:left="0"/>
        <w:jc w:val="left"/>
      </w:pPr>
    </w:p>
    <w:p w14:paraId="00CD999F" w14:textId="77777777" w:rsidR="004A5CFD" w:rsidRDefault="004A5CFD">
      <w:pPr>
        <w:pStyle w:val="BodyText"/>
        <w:spacing w:before="4"/>
        <w:ind w:left="0"/>
        <w:jc w:val="left"/>
      </w:pPr>
    </w:p>
    <w:p w14:paraId="42B28776" w14:textId="77777777" w:rsidR="004A5CFD" w:rsidRDefault="004A5CFD">
      <w:pPr>
        <w:pStyle w:val="BodyText"/>
        <w:spacing w:before="4"/>
        <w:ind w:left="0"/>
        <w:jc w:val="left"/>
      </w:pPr>
    </w:p>
    <w:p w14:paraId="60100D6C" w14:textId="77777777" w:rsidR="00A074EE" w:rsidRDefault="00122183">
      <w:pPr>
        <w:pStyle w:val="Heading1"/>
        <w:spacing w:before="1" w:line="251" w:lineRule="exact"/>
        <w:jc w:val="left"/>
      </w:pPr>
      <w:r>
        <w:t>KESIMPULAN</w:t>
      </w:r>
      <w:r>
        <w:rPr>
          <w:spacing w:val="-6"/>
        </w:rPr>
        <w:t xml:space="preserve"> </w:t>
      </w:r>
      <w:r>
        <w:t>DAN</w:t>
      </w:r>
      <w:r>
        <w:rPr>
          <w:spacing w:val="-10"/>
        </w:rPr>
        <w:t xml:space="preserve"> </w:t>
      </w:r>
      <w:r>
        <w:rPr>
          <w:spacing w:val="-4"/>
        </w:rPr>
        <w:t>SARAN</w:t>
      </w:r>
    </w:p>
    <w:p w14:paraId="1C520BDB" w14:textId="72A61323" w:rsidR="004A5CFD" w:rsidRDefault="008F3BF9" w:rsidP="004A5CFD">
      <w:pPr>
        <w:pStyle w:val="BodyText"/>
        <w:ind w:left="23" w:right="186"/>
      </w:pPr>
      <w:r w:rsidRPr="008F3BF9">
        <w:t>Berdasarkan analisis data dan pembahasan pada bab sebelumnya, kita dapat menyimpulkan hal-hal berikut:</w:t>
      </w:r>
    </w:p>
    <w:p w14:paraId="129D9A38" w14:textId="77777777" w:rsidR="004A5CFD" w:rsidRDefault="004A5CFD" w:rsidP="004A5CFD">
      <w:pPr>
        <w:pStyle w:val="BodyText"/>
        <w:ind w:left="23" w:right="186"/>
      </w:pPr>
    </w:p>
    <w:p w14:paraId="14EC2D91" w14:textId="5A978C58" w:rsidR="008F3BF9" w:rsidRDefault="008F3BF9" w:rsidP="008F3BF9">
      <w:pPr>
        <w:pStyle w:val="BodyText"/>
        <w:numPr>
          <w:ilvl w:val="0"/>
          <w:numId w:val="9"/>
        </w:numPr>
        <w:ind w:right="186"/>
      </w:pPr>
      <w:r>
        <w:t>Harga (X1) berpengaruh positif dan signifikan terhadap niat pembelian kembali sayuran hidroponik (Y).</w:t>
      </w:r>
    </w:p>
    <w:p w14:paraId="712F0DB9" w14:textId="0F68D4A0" w:rsidR="008F3BF9" w:rsidRDefault="008F3BF9" w:rsidP="008F3BF9">
      <w:pPr>
        <w:pStyle w:val="BodyText"/>
        <w:numPr>
          <w:ilvl w:val="0"/>
          <w:numId w:val="9"/>
        </w:numPr>
        <w:ind w:right="186"/>
      </w:pPr>
      <w:r>
        <w:t>Kualitas Produk berpengaruh positif dan signifikan terhadap niat pembelian kembali sayuran hidroponik (Y).</w:t>
      </w:r>
    </w:p>
    <w:p w14:paraId="525DD283" w14:textId="07A67551" w:rsidR="008F3BF9" w:rsidRDefault="008F3BF9" w:rsidP="008F3BF9">
      <w:pPr>
        <w:pStyle w:val="BodyText"/>
        <w:numPr>
          <w:ilvl w:val="0"/>
          <w:numId w:val="9"/>
        </w:numPr>
        <w:ind w:right="186"/>
      </w:pPr>
      <w:r>
        <w:t>Promosi (X3) berpengaruh positif dan signifikan terhadap niat pembelian kembali sayuran hidroponik (Y).</w:t>
      </w:r>
    </w:p>
    <w:p w14:paraId="62DFD1BB" w14:textId="17EF6265" w:rsidR="00A074EE" w:rsidRDefault="008F3BF9" w:rsidP="008F3BF9">
      <w:pPr>
        <w:pStyle w:val="BodyText"/>
        <w:numPr>
          <w:ilvl w:val="0"/>
          <w:numId w:val="9"/>
        </w:numPr>
        <w:ind w:right="186"/>
      </w:pPr>
      <w:r>
        <w:t>Harga (X1), Kualitas Produk (X2), dan Promosi (X3) secara bersama-sama berpengaruh positif dan signifikan terhadap niat pembelian kembali sayuran hidroponik (Y).</w:t>
      </w:r>
    </w:p>
    <w:p w14:paraId="3F7DE98C" w14:textId="77777777" w:rsidR="00A074EE" w:rsidRDefault="00A074EE">
      <w:pPr>
        <w:pStyle w:val="BodyText"/>
        <w:spacing w:before="1"/>
        <w:ind w:left="0"/>
        <w:jc w:val="left"/>
      </w:pPr>
    </w:p>
    <w:p w14:paraId="5C7567F0" w14:textId="77777777" w:rsidR="00A074EE" w:rsidRDefault="00122183">
      <w:pPr>
        <w:pStyle w:val="Heading1"/>
        <w:jc w:val="left"/>
        <w:rPr>
          <w:spacing w:val="-2"/>
        </w:rPr>
      </w:pPr>
      <w:r>
        <w:rPr>
          <w:spacing w:val="-2"/>
        </w:rPr>
        <w:t>SARAN</w:t>
      </w:r>
    </w:p>
    <w:p w14:paraId="330E6391" w14:textId="4A0E8BE4" w:rsidR="004A5CFD" w:rsidRPr="004A5CFD" w:rsidRDefault="004A5CFD" w:rsidP="004A5CFD">
      <w:pPr>
        <w:pStyle w:val="Heading1"/>
        <w:ind w:left="0"/>
        <w:jc w:val="left"/>
        <w:rPr>
          <w:b w:val="0"/>
          <w:bCs w:val="0"/>
        </w:rPr>
      </w:pPr>
      <w:r>
        <w:rPr>
          <w:b w:val="0"/>
          <w:bCs w:val="0"/>
          <w:spacing w:val="-2"/>
        </w:rPr>
        <w:tab/>
      </w:r>
    </w:p>
    <w:p w14:paraId="5907235D" w14:textId="3C5FDAED" w:rsidR="00A074EE" w:rsidRDefault="004A5CFD" w:rsidP="004A5CFD">
      <w:pPr>
        <w:pStyle w:val="ListParagraph"/>
        <w:spacing w:line="251" w:lineRule="exact"/>
        <w:ind w:left="0" w:firstLine="0"/>
        <w:jc w:val="left"/>
        <w:sectPr w:rsidR="00A074EE">
          <w:pgSz w:w="11910" w:h="16840"/>
          <w:pgMar w:top="1340" w:right="1417" w:bottom="280" w:left="1417" w:header="720" w:footer="720" w:gutter="0"/>
          <w:cols w:space="720"/>
        </w:sectPr>
      </w:pPr>
      <w:r w:rsidRPr="004A5CFD">
        <w:t>Berdasarkan hasil penelitian dan Kesimpulan yang sudah diuraikan maka penulis dapat memberikan saran kepada pelaku usaha hidroponik untuk menetapkan harga yang tetap berada dalam batas daya beli konsumen, menjaga konsistensi mutu produk seperti kebersihan, dan kesegaran sayuran, dan memastikan bahwa sayur hidroponik dalam keadaan segar dan masa simpan yang relatif lebih lama dibandingkan sayuran konvensional.</w:t>
      </w:r>
    </w:p>
    <w:p w14:paraId="01E48CB1" w14:textId="77777777" w:rsidR="00A074EE" w:rsidRDefault="00122183">
      <w:pPr>
        <w:pStyle w:val="Heading1"/>
        <w:spacing w:before="63"/>
      </w:pPr>
      <w:r>
        <w:rPr>
          <w:spacing w:val="-4"/>
        </w:rPr>
        <w:lastRenderedPageBreak/>
        <w:t>DAFTAR</w:t>
      </w:r>
      <w:r>
        <w:t xml:space="preserve"> </w:t>
      </w:r>
      <w:r>
        <w:rPr>
          <w:spacing w:val="-2"/>
        </w:rPr>
        <w:t>PUSTAKA</w:t>
      </w:r>
    </w:p>
    <w:p w14:paraId="1EF1A796" w14:textId="77777777" w:rsidR="004A5CFD" w:rsidRDefault="004A5CFD" w:rsidP="004A5CFD">
      <w:pPr>
        <w:pStyle w:val="BodyText"/>
        <w:tabs>
          <w:tab w:val="left" w:pos="8167"/>
        </w:tabs>
        <w:spacing w:before="120"/>
        <w:ind w:left="426" w:right="13" w:hanging="426"/>
      </w:pPr>
      <w:r w:rsidRPr="004D6541">
        <w:t>Abdikarya, J., Karya, J., Dosen, P., Mahasiswa, D., Singgih, M., Prabawati, K., &amp; Abdulloh, D. (2019a). Bercocok Tanam Mudah Dengan Sistem Hidroponik Nft. Januari, 03(1).</w:t>
      </w:r>
    </w:p>
    <w:p w14:paraId="37B6DD77" w14:textId="77777777" w:rsidR="004A5CFD" w:rsidRPr="00421A2B" w:rsidRDefault="004A5CFD" w:rsidP="004A5CFD">
      <w:pPr>
        <w:pStyle w:val="BodyText"/>
        <w:tabs>
          <w:tab w:val="left" w:pos="8167"/>
        </w:tabs>
        <w:spacing w:before="120"/>
        <w:ind w:left="426" w:right="13" w:hanging="426"/>
      </w:pPr>
      <w:r w:rsidRPr="004D6541">
        <w:t>Bakti, U., &amp; Septijantini Alie, M. (2020). Pengaruh Kualitas Pelayanan, Produk dan Harga Terhadap Minat Beli Pada Toko Online Lazada di Bandar Lampung. Dalam Jurnal Ekonomi (Vol. 22, Nomor 1</w:t>
      </w:r>
      <w:r w:rsidRPr="00421A2B">
        <w:t xml:space="preserve">). </w:t>
      </w:r>
      <w:hyperlink r:id="rId10" w:history="1">
        <w:r w:rsidRPr="00421A2B">
          <w:rPr>
            <w:rStyle w:val="Hyperlink"/>
            <w:color w:val="auto"/>
            <w:u w:val="none"/>
          </w:rPr>
          <w:t>https://mediakonsumen.com/2018/05/14/sur</w:t>
        </w:r>
      </w:hyperlink>
      <w:r w:rsidRPr="00421A2B">
        <w:t>.</w:t>
      </w:r>
    </w:p>
    <w:p w14:paraId="7D5AEC01" w14:textId="77777777" w:rsidR="004A5CFD" w:rsidRPr="00421A2B" w:rsidRDefault="004A5CFD" w:rsidP="004A5CFD">
      <w:pPr>
        <w:pStyle w:val="BodyText"/>
        <w:tabs>
          <w:tab w:val="left" w:pos="8167"/>
        </w:tabs>
        <w:spacing w:before="120"/>
        <w:ind w:left="426" w:right="13" w:hanging="426"/>
      </w:pPr>
      <w:r w:rsidRPr="004D6541">
        <w:t>Dwijantoro, R., Dwi, B., &amp; Syarief, N. (2022). Pengaruh Harga, Kualitas Produk, Dan Promosi Terhadap Keputusan Pembelian Marketplace Shopee. Jurnal Riset Manajemen dan Bisnis, 16(2), 63</w:t>
      </w:r>
      <w:r w:rsidRPr="00421A2B">
        <w:t xml:space="preserve">. </w:t>
      </w:r>
      <w:hyperlink r:id="rId11" w:history="1">
        <w:r w:rsidRPr="00421A2B">
          <w:rPr>
            <w:rStyle w:val="Hyperlink"/>
            <w:color w:val="auto"/>
            <w:u w:val="none"/>
          </w:rPr>
          <w:t>https://doi.org/10.21460/jrmb.2021.162.392</w:t>
        </w:r>
      </w:hyperlink>
      <w:r w:rsidRPr="00421A2B">
        <w:t>.</w:t>
      </w:r>
    </w:p>
    <w:p w14:paraId="241CD109" w14:textId="77777777" w:rsidR="004A5CFD" w:rsidRPr="00421A2B" w:rsidRDefault="004A5CFD" w:rsidP="004A5CFD">
      <w:pPr>
        <w:pStyle w:val="BodyText"/>
        <w:tabs>
          <w:tab w:val="left" w:pos="8167"/>
        </w:tabs>
        <w:spacing w:before="120"/>
        <w:ind w:left="426" w:right="13" w:hanging="426"/>
      </w:pPr>
      <w:r w:rsidRPr="004D6541">
        <w:t xml:space="preserve">Eka Wahyuni, S., Muhammad Irwan, A., Manajemen, P., &amp; Makassar Maju, S. (2022). Jurnal Mirai Management Analisis Strategi Bauran Pemasaran dalam Meningkatkan Volume Penjualan Bedak Dingin di Kabupaten Wajo. Jurnal Mirai Management, 7(3), 192–202. </w:t>
      </w:r>
      <w:hyperlink r:id="rId12" w:history="1">
        <w:r w:rsidRPr="00421A2B">
          <w:rPr>
            <w:rStyle w:val="Hyperlink"/>
            <w:color w:val="auto"/>
            <w:u w:val="none"/>
          </w:rPr>
          <w:t>https://doi.org/10.37531/mirai.v7i3.2655</w:t>
        </w:r>
      </w:hyperlink>
      <w:r w:rsidRPr="00421A2B">
        <w:t>.</w:t>
      </w:r>
    </w:p>
    <w:p w14:paraId="008C04B0" w14:textId="77777777" w:rsidR="004A5CFD" w:rsidRDefault="004A5CFD" w:rsidP="004A5CFD">
      <w:pPr>
        <w:pStyle w:val="BodyText"/>
        <w:tabs>
          <w:tab w:val="left" w:pos="8167"/>
        </w:tabs>
        <w:spacing w:before="120"/>
        <w:ind w:left="426" w:right="13" w:hanging="426"/>
      </w:pPr>
      <w:r w:rsidRPr="004D6541">
        <w:t>Ernawati, D. (2019). Pengaruh Kualitas Produk, Inovasi Produk Dan Promosi Terhadap Keputusan Pembelian Produk Hi Jack Sandals Bandung. Dalam Jurnal Wawasan Manajemen (Vol. 7, Nomor 1).</w:t>
      </w:r>
    </w:p>
    <w:p w14:paraId="169C932E" w14:textId="77777777" w:rsidR="004A5CFD" w:rsidRPr="00421A2B" w:rsidRDefault="004A5CFD" w:rsidP="004A5CFD">
      <w:pPr>
        <w:pStyle w:val="BodyText"/>
        <w:tabs>
          <w:tab w:val="left" w:pos="8167"/>
        </w:tabs>
        <w:spacing w:before="120"/>
        <w:ind w:left="426" w:right="13" w:hanging="426"/>
      </w:pPr>
      <w:r w:rsidRPr="004D6541">
        <w:t xml:space="preserve">Fidina, T., Sugiarti, S., Tania, P., Anggraini, R., Pratama, A., &amp; Rahma Ma, S. (2023). Analisis Rantai Pemasaran Sayur Hidroponik: Studi Kasus di Kota Kendari. 2(2), 2023. </w:t>
      </w:r>
      <w:hyperlink r:id="rId13" w:history="1">
        <w:r w:rsidRPr="00421A2B">
          <w:rPr>
            <w:rStyle w:val="Hyperlink"/>
            <w:color w:val="auto"/>
            <w:u w:val="none"/>
          </w:rPr>
          <w:t>https://doi.org/10.51454/agrisurya.v2i</w:t>
        </w:r>
      </w:hyperlink>
      <w:r w:rsidRPr="00421A2B">
        <w:t>.</w:t>
      </w:r>
    </w:p>
    <w:p w14:paraId="0FC70AE1" w14:textId="77777777" w:rsidR="004A5CFD" w:rsidRDefault="004A5CFD" w:rsidP="004A5CFD">
      <w:pPr>
        <w:pStyle w:val="BodyText"/>
        <w:tabs>
          <w:tab w:val="left" w:pos="8167"/>
        </w:tabs>
        <w:spacing w:before="120"/>
        <w:ind w:left="426" w:right="13" w:hanging="426"/>
      </w:pPr>
      <w:r w:rsidRPr="004D6541">
        <w:t>Hakim, M., &amp; Gea, F. (2024). Analisis Pemasaran Sayuran Hidroponik (Studi Kasus: Syifa Hidroponik Medan).</w:t>
      </w:r>
    </w:p>
    <w:p w14:paraId="61F91D6F" w14:textId="77777777" w:rsidR="004A5CFD" w:rsidRDefault="004A5CFD" w:rsidP="004A5CFD">
      <w:pPr>
        <w:pStyle w:val="BodyText"/>
        <w:tabs>
          <w:tab w:val="left" w:pos="8167"/>
        </w:tabs>
        <w:spacing w:before="120"/>
        <w:ind w:left="426" w:right="13" w:hanging="426"/>
      </w:pPr>
      <w:r w:rsidRPr="004D6541">
        <w:t>Handayani, M., &amp; Nurfadillah, S. (2023). Mimbar Agribisnis: The Impact of Marketing Mix Analysis on Hydroponic Vegetable Demands in Forever Green Hydroponic Farm East Jakarta.</w:t>
      </w:r>
    </w:p>
    <w:p w14:paraId="2CEB1CA8" w14:textId="77777777" w:rsidR="004A5CFD" w:rsidRDefault="004A5CFD" w:rsidP="004A5CFD">
      <w:pPr>
        <w:pStyle w:val="BodyText"/>
        <w:tabs>
          <w:tab w:val="left" w:pos="8167"/>
        </w:tabs>
        <w:spacing w:before="120"/>
        <w:ind w:left="426" w:right="13" w:hanging="426"/>
      </w:pPr>
      <w:r w:rsidRPr="004D6541">
        <w:t xml:space="preserve">Ikmal Fauzi, M., Studi Agribisnis, P., Pertanian dan Bisnis, F., &amp; Kristen Satya Wacana, U. (2020). Perilaku Konsumen Dalam Membeli Sayuran Organik Po Sayur Organik Merbabu (Studi Kasus Yogyakarta) Consumer Behavior In Buying Merbabu Organic Vagetables (Case Study In Yogyakarta). Nomor, 4, 752–762. </w:t>
      </w:r>
      <w:hyperlink r:id="rId14" w:history="1">
        <w:r w:rsidRPr="00421A2B">
          <w:rPr>
            <w:rStyle w:val="Hyperlink"/>
            <w:color w:val="auto"/>
            <w:u w:val="none"/>
          </w:rPr>
          <w:t>https://doi.org/10.21776/ub.jepa.2020.004.04.05</w:t>
        </w:r>
      </w:hyperlink>
      <w:r w:rsidRPr="00421A2B">
        <w:t>.</w:t>
      </w:r>
    </w:p>
    <w:p w14:paraId="52B7156C" w14:textId="77777777" w:rsidR="004A5CFD" w:rsidRDefault="004A5CFD" w:rsidP="004A5CFD">
      <w:pPr>
        <w:pStyle w:val="BodyText"/>
        <w:tabs>
          <w:tab w:val="left" w:pos="8167"/>
        </w:tabs>
        <w:spacing w:before="120"/>
        <w:ind w:left="426" w:right="13" w:hanging="426"/>
      </w:pPr>
      <w:r w:rsidRPr="004D6541">
        <w:t>Imron, I. (2019). Analisa Pengaruh Kualitas Produk Terhadap Kepuasan Konsumen Menggunakan Metode Kuantitatif Pada CV. Meubele Berkah Tangerang.</w:t>
      </w:r>
    </w:p>
    <w:p w14:paraId="54BDB982" w14:textId="77777777" w:rsidR="004A5CFD" w:rsidRDefault="004A5CFD" w:rsidP="004A5CFD">
      <w:pPr>
        <w:pStyle w:val="BodyText"/>
        <w:tabs>
          <w:tab w:val="left" w:pos="8167"/>
        </w:tabs>
        <w:spacing w:before="120"/>
        <w:ind w:left="426" w:right="13" w:hanging="426"/>
      </w:pPr>
      <w:r w:rsidRPr="004D6541">
        <w:t xml:space="preserve">Jiwandono, A., Arifin, R., &amp; Hufron, M. (2019a). e-Jurnal Riset Manajemen Prodi Manajemen Pengaruh Harga, Kualitas Produk, Promosi, Dan Lokasi Terhadap Minat Beli Ulang Konsumen Pada Warung Bakso Tiara Kediri (Studi Pada Konsumen Bakso Tiara Kediri Di Tulungagung) Oleh. </w:t>
      </w:r>
      <w:hyperlink r:id="rId15" w:history="1">
        <w:r w:rsidRPr="00421A2B">
          <w:rPr>
            <w:rStyle w:val="Hyperlink"/>
            <w:color w:val="auto"/>
            <w:u w:val="none"/>
          </w:rPr>
          <w:t>www.fe.unisma.ac.id</w:t>
        </w:r>
      </w:hyperlink>
      <w:r w:rsidRPr="00421A2B">
        <w:t>.</w:t>
      </w:r>
    </w:p>
    <w:p w14:paraId="0D8291F0" w14:textId="77777777" w:rsidR="004A5CFD" w:rsidRDefault="004A5CFD" w:rsidP="004A5CFD">
      <w:pPr>
        <w:pStyle w:val="BodyText"/>
        <w:tabs>
          <w:tab w:val="left" w:pos="8167"/>
        </w:tabs>
        <w:spacing w:before="120"/>
        <w:ind w:left="426" w:right="13" w:hanging="426"/>
      </w:pPr>
      <w:r w:rsidRPr="004D6541">
        <w:t xml:space="preserve">Komaludin, D. (2018). Penerapan Teknologi Internet of Thing (IoT) pada bisnis budidaya tanaman Hidroponik sebagai langkah efisiensi biaya perawatan (Vol. 2). </w:t>
      </w:r>
      <w:hyperlink r:id="rId16" w:history="1">
        <w:r w:rsidRPr="00421A2B">
          <w:rPr>
            <w:rStyle w:val="Hyperlink"/>
            <w:color w:val="auto"/>
            <w:u w:val="none"/>
          </w:rPr>
          <w:t>https://silanesia.com/sumber-daya-alam/</w:t>
        </w:r>
      </w:hyperlink>
      <w:r w:rsidRPr="00421A2B">
        <w:t>.</w:t>
      </w:r>
    </w:p>
    <w:p w14:paraId="65255244" w14:textId="77777777" w:rsidR="004A5CFD" w:rsidRDefault="004A5CFD" w:rsidP="004A5CFD">
      <w:pPr>
        <w:pStyle w:val="BodyText"/>
        <w:tabs>
          <w:tab w:val="left" w:pos="8167"/>
        </w:tabs>
        <w:spacing w:before="120"/>
        <w:ind w:left="426" w:right="13" w:hanging="426"/>
      </w:pPr>
      <w:r w:rsidRPr="004D6541">
        <w:t>Kotler, Philip., &amp; Keller, K. Lane. (2016). Marketing management. Pearson Education Ltd.</w:t>
      </w:r>
    </w:p>
    <w:p w14:paraId="63D1EFBD" w14:textId="77777777" w:rsidR="004A5CFD" w:rsidRDefault="004A5CFD" w:rsidP="004A5CFD">
      <w:pPr>
        <w:pStyle w:val="BodyText"/>
        <w:tabs>
          <w:tab w:val="left" w:pos="8167"/>
        </w:tabs>
        <w:spacing w:before="120"/>
        <w:ind w:left="426" w:right="13" w:hanging="426"/>
      </w:pPr>
      <w:r w:rsidRPr="004D6541">
        <w:t>Pebrianti, W., &amp; Rosalin, I. (2021). Pengaruh Kesadaran Kesehatan dan Perceived Barriers terhadap Attitude Toward Organic Food dan Dampaknya terhadap Minat Beli. Dalam Cakrawala Management Business Journal (Vol. 4).</w:t>
      </w:r>
    </w:p>
    <w:p w14:paraId="07E71B3A" w14:textId="77777777" w:rsidR="004A5CFD" w:rsidRDefault="004A5CFD" w:rsidP="004A5CFD">
      <w:pPr>
        <w:pStyle w:val="BodyText"/>
        <w:tabs>
          <w:tab w:val="left" w:pos="8167"/>
        </w:tabs>
        <w:spacing w:before="120"/>
        <w:ind w:left="426" w:right="13" w:hanging="426"/>
      </w:pPr>
      <w:r w:rsidRPr="004D6541">
        <w:t>Philip, K., &amp; Armstrong, G. (2016). Prinsip-prinsip Pemasaran (Edisi ke-16, A. Soeryadi, Terj.). Erlangga. (Karya asli diterbitkan tahun 2016).</w:t>
      </w:r>
    </w:p>
    <w:p w14:paraId="480C3352" w14:textId="77777777" w:rsidR="004A5CFD" w:rsidRDefault="004A5CFD" w:rsidP="004A5CFD">
      <w:pPr>
        <w:pStyle w:val="BodyText"/>
        <w:tabs>
          <w:tab w:val="left" w:pos="8167"/>
        </w:tabs>
        <w:spacing w:before="120"/>
        <w:ind w:left="426" w:right="13" w:hanging="426"/>
      </w:pPr>
    </w:p>
    <w:p w14:paraId="769DC872" w14:textId="1719B3EC" w:rsidR="00A074EE" w:rsidRDefault="004A5CFD" w:rsidP="004A5CFD">
      <w:pPr>
        <w:pStyle w:val="BodyText"/>
        <w:spacing w:before="1"/>
        <w:ind w:left="426" w:hanging="426"/>
        <w:jc w:val="left"/>
      </w:pPr>
      <w:r w:rsidRPr="004D6541">
        <w:t>Silaen, E., &amp; Prabawani, B. (2019). Pengaruh Persepsi Kemudahan Menggunakan E-Wallet Dan Persepsi Manfaat Serta Promosi Terhadap Minat Beli Ulang Saldo E-Wallet Ovo.</w:t>
      </w:r>
    </w:p>
    <w:sectPr w:rsidR="00A074EE">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35C9A"/>
    <w:multiLevelType w:val="hybridMultilevel"/>
    <w:tmpl w:val="9CE68FAE"/>
    <w:lvl w:ilvl="0" w:tplc="76621DC2">
      <w:start w:val="1"/>
      <w:numFmt w:val="decimal"/>
      <w:lvlText w:val="%1."/>
      <w:lvlJc w:val="left"/>
      <w:pPr>
        <w:ind w:left="383" w:hanging="360"/>
        <w:jc w:val="left"/>
      </w:pPr>
      <w:rPr>
        <w:rFonts w:ascii="Times New Roman" w:eastAsia="Times New Roman" w:hAnsi="Times New Roman" w:cs="Times New Roman" w:hint="default"/>
        <w:b w:val="0"/>
        <w:bCs w:val="0"/>
        <w:i w:val="0"/>
        <w:iCs w:val="0"/>
        <w:spacing w:val="0"/>
        <w:w w:val="100"/>
        <w:position w:val="2"/>
        <w:sz w:val="22"/>
        <w:szCs w:val="22"/>
        <w:lang w:val="id" w:eastAsia="en-US" w:bidi="ar-SA"/>
      </w:rPr>
    </w:lvl>
    <w:lvl w:ilvl="1" w:tplc="F8FEAF2A">
      <w:numFmt w:val="bullet"/>
      <w:lvlText w:val="•"/>
      <w:lvlJc w:val="left"/>
      <w:pPr>
        <w:ind w:left="1249" w:hanging="360"/>
      </w:pPr>
      <w:rPr>
        <w:rFonts w:hint="default"/>
        <w:lang w:val="id" w:eastAsia="en-US" w:bidi="ar-SA"/>
      </w:rPr>
    </w:lvl>
    <w:lvl w:ilvl="2" w:tplc="6C8225F0">
      <w:numFmt w:val="bullet"/>
      <w:lvlText w:val="•"/>
      <w:lvlJc w:val="left"/>
      <w:pPr>
        <w:ind w:left="2118" w:hanging="360"/>
      </w:pPr>
      <w:rPr>
        <w:rFonts w:hint="default"/>
        <w:lang w:val="id" w:eastAsia="en-US" w:bidi="ar-SA"/>
      </w:rPr>
    </w:lvl>
    <w:lvl w:ilvl="3" w:tplc="BF98CDC0">
      <w:numFmt w:val="bullet"/>
      <w:lvlText w:val="•"/>
      <w:lvlJc w:val="left"/>
      <w:pPr>
        <w:ind w:left="2987" w:hanging="360"/>
      </w:pPr>
      <w:rPr>
        <w:rFonts w:hint="default"/>
        <w:lang w:val="id" w:eastAsia="en-US" w:bidi="ar-SA"/>
      </w:rPr>
    </w:lvl>
    <w:lvl w:ilvl="4" w:tplc="E6A00432">
      <w:numFmt w:val="bullet"/>
      <w:lvlText w:val="•"/>
      <w:lvlJc w:val="left"/>
      <w:pPr>
        <w:ind w:left="3856" w:hanging="360"/>
      </w:pPr>
      <w:rPr>
        <w:rFonts w:hint="default"/>
        <w:lang w:val="id" w:eastAsia="en-US" w:bidi="ar-SA"/>
      </w:rPr>
    </w:lvl>
    <w:lvl w:ilvl="5" w:tplc="449444EE">
      <w:numFmt w:val="bullet"/>
      <w:lvlText w:val="•"/>
      <w:lvlJc w:val="left"/>
      <w:pPr>
        <w:ind w:left="4725" w:hanging="360"/>
      </w:pPr>
      <w:rPr>
        <w:rFonts w:hint="default"/>
        <w:lang w:val="id" w:eastAsia="en-US" w:bidi="ar-SA"/>
      </w:rPr>
    </w:lvl>
    <w:lvl w:ilvl="6" w:tplc="E856CCE8">
      <w:numFmt w:val="bullet"/>
      <w:lvlText w:val="•"/>
      <w:lvlJc w:val="left"/>
      <w:pPr>
        <w:ind w:left="5594" w:hanging="360"/>
      </w:pPr>
      <w:rPr>
        <w:rFonts w:hint="default"/>
        <w:lang w:val="id" w:eastAsia="en-US" w:bidi="ar-SA"/>
      </w:rPr>
    </w:lvl>
    <w:lvl w:ilvl="7" w:tplc="7400A718">
      <w:numFmt w:val="bullet"/>
      <w:lvlText w:val="•"/>
      <w:lvlJc w:val="left"/>
      <w:pPr>
        <w:ind w:left="6463" w:hanging="360"/>
      </w:pPr>
      <w:rPr>
        <w:rFonts w:hint="default"/>
        <w:lang w:val="id" w:eastAsia="en-US" w:bidi="ar-SA"/>
      </w:rPr>
    </w:lvl>
    <w:lvl w:ilvl="8" w:tplc="B5945B50">
      <w:numFmt w:val="bullet"/>
      <w:lvlText w:val="•"/>
      <w:lvlJc w:val="left"/>
      <w:pPr>
        <w:ind w:left="7332" w:hanging="360"/>
      </w:pPr>
      <w:rPr>
        <w:rFonts w:hint="default"/>
        <w:lang w:val="id" w:eastAsia="en-US" w:bidi="ar-SA"/>
      </w:rPr>
    </w:lvl>
  </w:abstractNum>
  <w:abstractNum w:abstractNumId="1">
    <w:nsid w:val="0319030E"/>
    <w:multiLevelType w:val="hybridMultilevel"/>
    <w:tmpl w:val="D5EAF9C8"/>
    <w:lvl w:ilvl="0" w:tplc="3809000F">
      <w:start w:val="1"/>
      <w:numFmt w:val="decimal"/>
      <w:lvlText w:val="%1."/>
      <w:lvlJc w:val="left"/>
      <w:pPr>
        <w:ind w:left="743" w:hanging="360"/>
      </w:pPr>
    </w:lvl>
    <w:lvl w:ilvl="1" w:tplc="38090019" w:tentative="1">
      <w:start w:val="1"/>
      <w:numFmt w:val="lowerLetter"/>
      <w:lvlText w:val="%2."/>
      <w:lvlJc w:val="left"/>
      <w:pPr>
        <w:ind w:left="1463" w:hanging="360"/>
      </w:pPr>
    </w:lvl>
    <w:lvl w:ilvl="2" w:tplc="3809001B" w:tentative="1">
      <w:start w:val="1"/>
      <w:numFmt w:val="lowerRoman"/>
      <w:lvlText w:val="%3."/>
      <w:lvlJc w:val="right"/>
      <w:pPr>
        <w:ind w:left="2183" w:hanging="180"/>
      </w:pPr>
    </w:lvl>
    <w:lvl w:ilvl="3" w:tplc="3809000F" w:tentative="1">
      <w:start w:val="1"/>
      <w:numFmt w:val="decimal"/>
      <w:lvlText w:val="%4."/>
      <w:lvlJc w:val="left"/>
      <w:pPr>
        <w:ind w:left="2903" w:hanging="360"/>
      </w:pPr>
    </w:lvl>
    <w:lvl w:ilvl="4" w:tplc="38090019" w:tentative="1">
      <w:start w:val="1"/>
      <w:numFmt w:val="lowerLetter"/>
      <w:lvlText w:val="%5."/>
      <w:lvlJc w:val="left"/>
      <w:pPr>
        <w:ind w:left="3623" w:hanging="360"/>
      </w:pPr>
    </w:lvl>
    <w:lvl w:ilvl="5" w:tplc="3809001B" w:tentative="1">
      <w:start w:val="1"/>
      <w:numFmt w:val="lowerRoman"/>
      <w:lvlText w:val="%6."/>
      <w:lvlJc w:val="right"/>
      <w:pPr>
        <w:ind w:left="4343" w:hanging="180"/>
      </w:pPr>
    </w:lvl>
    <w:lvl w:ilvl="6" w:tplc="3809000F" w:tentative="1">
      <w:start w:val="1"/>
      <w:numFmt w:val="decimal"/>
      <w:lvlText w:val="%7."/>
      <w:lvlJc w:val="left"/>
      <w:pPr>
        <w:ind w:left="5063" w:hanging="360"/>
      </w:pPr>
    </w:lvl>
    <w:lvl w:ilvl="7" w:tplc="38090019" w:tentative="1">
      <w:start w:val="1"/>
      <w:numFmt w:val="lowerLetter"/>
      <w:lvlText w:val="%8."/>
      <w:lvlJc w:val="left"/>
      <w:pPr>
        <w:ind w:left="5783" w:hanging="360"/>
      </w:pPr>
    </w:lvl>
    <w:lvl w:ilvl="8" w:tplc="3809001B" w:tentative="1">
      <w:start w:val="1"/>
      <w:numFmt w:val="lowerRoman"/>
      <w:lvlText w:val="%9."/>
      <w:lvlJc w:val="right"/>
      <w:pPr>
        <w:ind w:left="6503" w:hanging="180"/>
      </w:pPr>
    </w:lvl>
  </w:abstractNum>
  <w:abstractNum w:abstractNumId="2">
    <w:nsid w:val="0CA67164"/>
    <w:multiLevelType w:val="hybridMultilevel"/>
    <w:tmpl w:val="E70C4814"/>
    <w:lvl w:ilvl="0" w:tplc="8FB0F550">
      <w:start w:val="1"/>
      <w:numFmt w:val="decimal"/>
      <w:lvlText w:val="%1."/>
      <w:lvlJc w:val="left"/>
      <w:pPr>
        <w:ind w:left="383" w:hanging="360"/>
        <w:jc w:val="left"/>
      </w:pPr>
      <w:rPr>
        <w:rFonts w:ascii="Times New Roman" w:eastAsia="Times New Roman" w:hAnsi="Times New Roman" w:cs="Times New Roman" w:hint="default"/>
        <w:b/>
        <w:bCs/>
        <w:i w:val="0"/>
        <w:iCs w:val="0"/>
        <w:spacing w:val="0"/>
        <w:w w:val="100"/>
        <w:sz w:val="22"/>
        <w:szCs w:val="22"/>
        <w:lang w:val="id" w:eastAsia="en-US" w:bidi="ar-SA"/>
      </w:rPr>
    </w:lvl>
    <w:lvl w:ilvl="1" w:tplc="973AF71E">
      <w:start w:val="1"/>
      <w:numFmt w:val="decimal"/>
      <w:lvlText w:val="%2."/>
      <w:lvlJc w:val="left"/>
      <w:pPr>
        <w:ind w:left="811"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FA30CDE6">
      <w:numFmt w:val="bullet"/>
      <w:lvlText w:val="•"/>
      <w:lvlJc w:val="left"/>
      <w:pPr>
        <w:ind w:left="1736" w:hanging="361"/>
      </w:pPr>
      <w:rPr>
        <w:rFonts w:hint="default"/>
        <w:lang w:val="id" w:eastAsia="en-US" w:bidi="ar-SA"/>
      </w:rPr>
    </w:lvl>
    <w:lvl w:ilvl="3" w:tplc="730C28DE">
      <w:numFmt w:val="bullet"/>
      <w:lvlText w:val="•"/>
      <w:lvlJc w:val="left"/>
      <w:pPr>
        <w:ind w:left="2653" w:hanging="361"/>
      </w:pPr>
      <w:rPr>
        <w:rFonts w:hint="default"/>
        <w:lang w:val="id" w:eastAsia="en-US" w:bidi="ar-SA"/>
      </w:rPr>
    </w:lvl>
    <w:lvl w:ilvl="4" w:tplc="10E6A8FA">
      <w:numFmt w:val="bullet"/>
      <w:lvlText w:val="•"/>
      <w:lvlJc w:val="left"/>
      <w:pPr>
        <w:ind w:left="3570" w:hanging="361"/>
      </w:pPr>
      <w:rPr>
        <w:rFonts w:hint="default"/>
        <w:lang w:val="id" w:eastAsia="en-US" w:bidi="ar-SA"/>
      </w:rPr>
    </w:lvl>
    <w:lvl w:ilvl="5" w:tplc="0A223790">
      <w:numFmt w:val="bullet"/>
      <w:lvlText w:val="•"/>
      <w:lvlJc w:val="left"/>
      <w:pPr>
        <w:ind w:left="4486" w:hanging="361"/>
      </w:pPr>
      <w:rPr>
        <w:rFonts w:hint="default"/>
        <w:lang w:val="id" w:eastAsia="en-US" w:bidi="ar-SA"/>
      </w:rPr>
    </w:lvl>
    <w:lvl w:ilvl="6" w:tplc="F2147D3E">
      <w:numFmt w:val="bullet"/>
      <w:lvlText w:val="•"/>
      <w:lvlJc w:val="left"/>
      <w:pPr>
        <w:ind w:left="5403" w:hanging="361"/>
      </w:pPr>
      <w:rPr>
        <w:rFonts w:hint="default"/>
        <w:lang w:val="id" w:eastAsia="en-US" w:bidi="ar-SA"/>
      </w:rPr>
    </w:lvl>
    <w:lvl w:ilvl="7" w:tplc="22149B80">
      <w:numFmt w:val="bullet"/>
      <w:lvlText w:val="•"/>
      <w:lvlJc w:val="left"/>
      <w:pPr>
        <w:ind w:left="6320" w:hanging="361"/>
      </w:pPr>
      <w:rPr>
        <w:rFonts w:hint="default"/>
        <w:lang w:val="id" w:eastAsia="en-US" w:bidi="ar-SA"/>
      </w:rPr>
    </w:lvl>
    <w:lvl w:ilvl="8" w:tplc="F0CA3C86">
      <w:numFmt w:val="bullet"/>
      <w:lvlText w:val="•"/>
      <w:lvlJc w:val="left"/>
      <w:pPr>
        <w:ind w:left="7236" w:hanging="361"/>
      </w:pPr>
      <w:rPr>
        <w:rFonts w:hint="default"/>
        <w:lang w:val="id" w:eastAsia="en-US" w:bidi="ar-SA"/>
      </w:rPr>
    </w:lvl>
  </w:abstractNum>
  <w:abstractNum w:abstractNumId="3">
    <w:nsid w:val="2D432BC4"/>
    <w:multiLevelType w:val="hybridMultilevel"/>
    <w:tmpl w:val="506A6DEA"/>
    <w:lvl w:ilvl="0" w:tplc="3809000F">
      <w:start w:val="1"/>
      <w:numFmt w:val="decimal"/>
      <w:lvlText w:val="%1."/>
      <w:lvlJc w:val="left"/>
      <w:pPr>
        <w:ind w:left="743" w:hanging="360"/>
      </w:pPr>
    </w:lvl>
    <w:lvl w:ilvl="1" w:tplc="38090019" w:tentative="1">
      <w:start w:val="1"/>
      <w:numFmt w:val="lowerLetter"/>
      <w:lvlText w:val="%2."/>
      <w:lvlJc w:val="left"/>
      <w:pPr>
        <w:ind w:left="1463" w:hanging="360"/>
      </w:pPr>
    </w:lvl>
    <w:lvl w:ilvl="2" w:tplc="3809001B" w:tentative="1">
      <w:start w:val="1"/>
      <w:numFmt w:val="lowerRoman"/>
      <w:lvlText w:val="%3."/>
      <w:lvlJc w:val="right"/>
      <w:pPr>
        <w:ind w:left="2183" w:hanging="180"/>
      </w:pPr>
    </w:lvl>
    <w:lvl w:ilvl="3" w:tplc="3809000F" w:tentative="1">
      <w:start w:val="1"/>
      <w:numFmt w:val="decimal"/>
      <w:lvlText w:val="%4."/>
      <w:lvlJc w:val="left"/>
      <w:pPr>
        <w:ind w:left="2903" w:hanging="360"/>
      </w:pPr>
    </w:lvl>
    <w:lvl w:ilvl="4" w:tplc="38090019" w:tentative="1">
      <w:start w:val="1"/>
      <w:numFmt w:val="lowerLetter"/>
      <w:lvlText w:val="%5."/>
      <w:lvlJc w:val="left"/>
      <w:pPr>
        <w:ind w:left="3623" w:hanging="360"/>
      </w:pPr>
    </w:lvl>
    <w:lvl w:ilvl="5" w:tplc="3809001B" w:tentative="1">
      <w:start w:val="1"/>
      <w:numFmt w:val="lowerRoman"/>
      <w:lvlText w:val="%6."/>
      <w:lvlJc w:val="right"/>
      <w:pPr>
        <w:ind w:left="4343" w:hanging="180"/>
      </w:pPr>
    </w:lvl>
    <w:lvl w:ilvl="6" w:tplc="3809000F" w:tentative="1">
      <w:start w:val="1"/>
      <w:numFmt w:val="decimal"/>
      <w:lvlText w:val="%7."/>
      <w:lvlJc w:val="left"/>
      <w:pPr>
        <w:ind w:left="5063" w:hanging="360"/>
      </w:pPr>
    </w:lvl>
    <w:lvl w:ilvl="7" w:tplc="38090019" w:tentative="1">
      <w:start w:val="1"/>
      <w:numFmt w:val="lowerLetter"/>
      <w:lvlText w:val="%8."/>
      <w:lvlJc w:val="left"/>
      <w:pPr>
        <w:ind w:left="5783" w:hanging="360"/>
      </w:pPr>
    </w:lvl>
    <w:lvl w:ilvl="8" w:tplc="3809001B" w:tentative="1">
      <w:start w:val="1"/>
      <w:numFmt w:val="lowerRoman"/>
      <w:lvlText w:val="%9."/>
      <w:lvlJc w:val="right"/>
      <w:pPr>
        <w:ind w:left="6503" w:hanging="180"/>
      </w:pPr>
    </w:lvl>
  </w:abstractNum>
  <w:abstractNum w:abstractNumId="4">
    <w:nsid w:val="34097C9E"/>
    <w:multiLevelType w:val="hybridMultilevel"/>
    <w:tmpl w:val="0C627598"/>
    <w:lvl w:ilvl="0" w:tplc="A462AF12">
      <w:start w:val="1"/>
      <w:numFmt w:val="lowerLetter"/>
      <w:lvlText w:val="%1)"/>
      <w:lvlJc w:val="left"/>
      <w:pPr>
        <w:ind w:left="2324" w:hanging="360"/>
        <w:jc w:val="right"/>
      </w:pPr>
      <w:rPr>
        <w:rFonts w:ascii="Times New Roman" w:eastAsia="Times New Roman" w:hAnsi="Times New Roman" w:cs="Times New Roman" w:hint="default"/>
        <w:b w:val="0"/>
        <w:bCs w:val="0"/>
        <w:i/>
        <w:iCs/>
        <w:spacing w:val="0"/>
        <w:w w:val="100"/>
        <w:sz w:val="22"/>
        <w:szCs w:val="22"/>
        <w:lang w:val="id" w:eastAsia="en-US" w:bidi="ar-SA"/>
      </w:rPr>
    </w:lvl>
    <w:lvl w:ilvl="1" w:tplc="C770B3F0">
      <w:numFmt w:val="bullet"/>
      <w:lvlText w:val="•"/>
      <w:lvlJc w:val="left"/>
      <w:pPr>
        <w:ind w:left="2748" w:hanging="360"/>
      </w:pPr>
      <w:rPr>
        <w:rFonts w:hint="default"/>
        <w:lang w:val="id" w:eastAsia="en-US" w:bidi="ar-SA"/>
      </w:rPr>
    </w:lvl>
    <w:lvl w:ilvl="2" w:tplc="807EFB9E">
      <w:numFmt w:val="bullet"/>
      <w:lvlText w:val="•"/>
      <w:lvlJc w:val="left"/>
      <w:pPr>
        <w:ind w:left="3176" w:hanging="360"/>
      </w:pPr>
      <w:rPr>
        <w:rFonts w:hint="default"/>
        <w:lang w:val="id" w:eastAsia="en-US" w:bidi="ar-SA"/>
      </w:rPr>
    </w:lvl>
    <w:lvl w:ilvl="3" w:tplc="69A0AB32">
      <w:numFmt w:val="bullet"/>
      <w:lvlText w:val="•"/>
      <w:lvlJc w:val="left"/>
      <w:pPr>
        <w:ind w:left="3605" w:hanging="360"/>
      </w:pPr>
      <w:rPr>
        <w:rFonts w:hint="default"/>
        <w:lang w:val="id" w:eastAsia="en-US" w:bidi="ar-SA"/>
      </w:rPr>
    </w:lvl>
    <w:lvl w:ilvl="4" w:tplc="337A3326">
      <w:numFmt w:val="bullet"/>
      <w:lvlText w:val="•"/>
      <w:lvlJc w:val="left"/>
      <w:pPr>
        <w:ind w:left="4033" w:hanging="360"/>
      </w:pPr>
      <w:rPr>
        <w:rFonts w:hint="default"/>
        <w:lang w:val="id" w:eastAsia="en-US" w:bidi="ar-SA"/>
      </w:rPr>
    </w:lvl>
    <w:lvl w:ilvl="5" w:tplc="9B28D94E">
      <w:numFmt w:val="bullet"/>
      <w:lvlText w:val="•"/>
      <w:lvlJc w:val="left"/>
      <w:pPr>
        <w:ind w:left="4462" w:hanging="360"/>
      </w:pPr>
      <w:rPr>
        <w:rFonts w:hint="default"/>
        <w:lang w:val="id" w:eastAsia="en-US" w:bidi="ar-SA"/>
      </w:rPr>
    </w:lvl>
    <w:lvl w:ilvl="6" w:tplc="09EE2BE4">
      <w:numFmt w:val="bullet"/>
      <w:lvlText w:val="•"/>
      <w:lvlJc w:val="left"/>
      <w:pPr>
        <w:ind w:left="4890" w:hanging="360"/>
      </w:pPr>
      <w:rPr>
        <w:rFonts w:hint="default"/>
        <w:lang w:val="id" w:eastAsia="en-US" w:bidi="ar-SA"/>
      </w:rPr>
    </w:lvl>
    <w:lvl w:ilvl="7" w:tplc="27E857CE">
      <w:numFmt w:val="bullet"/>
      <w:lvlText w:val="•"/>
      <w:lvlJc w:val="left"/>
      <w:pPr>
        <w:ind w:left="5318" w:hanging="360"/>
      </w:pPr>
      <w:rPr>
        <w:rFonts w:hint="default"/>
        <w:lang w:val="id" w:eastAsia="en-US" w:bidi="ar-SA"/>
      </w:rPr>
    </w:lvl>
    <w:lvl w:ilvl="8" w:tplc="0AE2EF36">
      <w:numFmt w:val="bullet"/>
      <w:lvlText w:val="•"/>
      <w:lvlJc w:val="left"/>
      <w:pPr>
        <w:ind w:left="5747" w:hanging="360"/>
      </w:pPr>
      <w:rPr>
        <w:rFonts w:hint="default"/>
        <w:lang w:val="id" w:eastAsia="en-US" w:bidi="ar-SA"/>
      </w:rPr>
    </w:lvl>
  </w:abstractNum>
  <w:abstractNum w:abstractNumId="5">
    <w:nsid w:val="44524C65"/>
    <w:multiLevelType w:val="hybridMultilevel"/>
    <w:tmpl w:val="F35E18B2"/>
    <w:lvl w:ilvl="0" w:tplc="E92E15FA">
      <w:start w:val="1"/>
      <w:numFmt w:val="lowerLetter"/>
      <w:lvlText w:val="%1."/>
      <w:lvlJc w:val="left"/>
      <w:pPr>
        <w:ind w:left="827" w:hanging="360"/>
      </w:pPr>
      <w:rPr>
        <w:rFonts w:ascii="Times New Roman" w:eastAsia="Times New Roman" w:hAnsi="Times New Roman" w:cs="Times New Roman" w:hint="default"/>
        <w:b w:val="0"/>
        <w:bCs w:val="0"/>
        <w:i w:val="0"/>
        <w:iCs w:val="0"/>
        <w:spacing w:val="0"/>
        <w:w w:val="100"/>
        <w:sz w:val="22"/>
        <w:szCs w:val="22"/>
        <w:lang w:eastAsia="en-US" w:bidi="ar-SA"/>
      </w:rPr>
    </w:lvl>
    <w:lvl w:ilvl="1" w:tplc="6980DF30">
      <w:numFmt w:val="bullet"/>
      <w:lvlText w:val="•"/>
      <w:lvlJc w:val="left"/>
      <w:pPr>
        <w:ind w:left="1552" w:hanging="360"/>
      </w:pPr>
      <w:rPr>
        <w:lang w:eastAsia="en-US" w:bidi="ar-SA"/>
      </w:rPr>
    </w:lvl>
    <w:lvl w:ilvl="2" w:tplc="B16C1B04">
      <w:numFmt w:val="bullet"/>
      <w:lvlText w:val="•"/>
      <w:lvlJc w:val="left"/>
      <w:pPr>
        <w:ind w:left="2284" w:hanging="360"/>
      </w:pPr>
      <w:rPr>
        <w:lang w:eastAsia="en-US" w:bidi="ar-SA"/>
      </w:rPr>
    </w:lvl>
    <w:lvl w:ilvl="3" w:tplc="EF50743C">
      <w:numFmt w:val="bullet"/>
      <w:lvlText w:val="•"/>
      <w:lvlJc w:val="left"/>
      <w:pPr>
        <w:ind w:left="3016" w:hanging="360"/>
      </w:pPr>
      <w:rPr>
        <w:lang w:eastAsia="en-US" w:bidi="ar-SA"/>
      </w:rPr>
    </w:lvl>
    <w:lvl w:ilvl="4" w:tplc="C3263DAC">
      <w:numFmt w:val="bullet"/>
      <w:lvlText w:val="•"/>
      <w:lvlJc w:val="left"/>
      <w:pPr>
        <w:ind w:left="3749" w:hanging="360"/>
      </w:pPr>
      <w:rPr>
        <w:lang w:eastAsia="en-US" w:bidi="ar-SA"/>
      </w:rPr>
    </w:lvl>
    <w:lvl w:ilvl="5" w:tplc="62C24B0A">
      <w:numFmt w:val="bullet"/>
      <w:lvlText w:val="•"/>
      <w:lvlJc w:val="left"/>
      <w:pPr>
        <w:ind w:left="4481" w:hanging="360"/>
      </w:pPr>
      <w:rPr>
        <w:lang w:eastAsia="en-US" w:bidi="ar-SA"/>
      </w:rPr>
    </w:lvl>
    <w:lvl w:ilvl="6" w:tplc="3F1EC0BE">
      <w:numFmt w:val="bullet"/>
      <w:lvlText w:val="•"/>
      <w:lvlJc w:val="left"/>
      <w:pPr>
        <w:ind w:left="5213" w:hanging="360"/>
      </w:pPr>
      <w:rPr>
        <w:lang w:eastAsia="en-US" w:bidi="ar-SA"/>
      </w:rPr>
    </w:lvl>
    <w:lvl w:ilvl="7" w:tplc="E1CCFF62">
      <w:numFmt w:val="bullet"/>
      <w:lvlText w:val="•"/>
      <w:lvlJc w:val="left"/>
      <w:pPr>
        <w:ind w:left="5946" w:hanging="360"/>
      </w:pPr>
      <w:rPr>
        <w:lang w:eastAsia="en-US" w:bidi="ar-SA"/>
      </w:rPr>
    </w:lvl>
    <w:lvl w:ilvl="8" w:tplc="F85699D0">
      <w:numFmt w:val="bullet"/>
      <w:lvlText w:val="•"/>
      <w:lvlJc w:val="left"/>
      <w:pPr>
        <w:ind w:left="6678" w:hanging="360"/>
      </w:pPr>
      <w:rPr>
        <w:lang w:eastAsia="en-US" w:bidi="ar-SA"/>
      </w:rPr>
    </w:lvl>
  </w:abstractNum>
  <w:abstractNum w:abstractNumId="6">
    <w:nsid w:val="4B682130"/>
    <w:multiLevelType w:val="hybridMultilevel"/>
    <w:tmpl w:val="DB8E653C"/>
    <w:lvl w:ilvl="0" w:tplc="38090019">
      <w:start w:val="1"/>
      <w:numFmt w:val="lowerLetter"/>
      <w:lvlText w:val="%1."/>
      <w:lvlJc w:val="left"/>
      <w:pPr>
        <w:ind w:left="743" w:hanging="360"/>
      </w:pPr>
    </w:lvl>
    <w:lvl w:ilvl="1" w:tplc="38090019" w:tentative="1">
      <w:start w:val="1"/>
      <w:numFmt w:val="lowerLetter"/>
      <w:lvlText w:val="%2."/>
      <w:lvlJc w:val="left"/>
      <w:pPr>
        <w:ind w:left="1463" w:hanging="360"/>
      </w:pPr>
    </w:lvl>
    <w:lvl w:ilvl="2" w:tplc="3809001B" w:tentative="1">
      <w:start w:val="1"/>
      <w:numFmt w:val="lowerRoman"/>
      <w:lvlText w:val="%3."/>
      <w:lvlJc w:val="right"/>
      <w:pPr>
        <w:ind w:left="2183" w:hanging="180"/>
      </w:pPr>
    </w:lvl>
    <w:lvl w:ilvl="3" w:tplc="3809000F" w:tentative="1">
      <w:start w:val="1"/>
      <w:numFmt w:val="decimal"/>
      <w:lvlText w:val="%4."/>
      <w:lvlJc w:val="left"/>
      <w:pPr>
        <w:ind w:left="2903" w:hanging="360"/>
      </w:pPr>
    </w:lvl>
    <w:lvl w:ilvl="4" w:tplc="38090019" w:tentative="1">
      <w:start w:val="1"/>
      <w:numFmt w:val="lowerLetter"/>
      <w:lvlText w:val="%5."/>
      <w:lvlJc w:val="left"/>
      <w:pPr>
        <w:ind w:left="3623" w:hanging="360"/>
      </w:pPr>
    </w:lvl>
    <w:lvl w:ilvl="5" w:tplc="3809001B" w:tentative="1">
      <w:start w:val="1"/>
      <w:numFmt w:val="lowerRoman"/>
      <w:lvlText w:val="%6."/>
      <w:lvlJc w:val="right"/>
      <w:pPr>
        <w:ind w:left="4343" w:hanging="180"/>
      </w:pPr>
    </w:lvl>
    <w:lvl w:ilvl="6" w:tplc="3809000F" w:tentative="1">
      <w:start w:val="1"/>
      <w:numFmt w:val="decimal"/>
      <w:lvlText w:val="%7."/>
      <w:lvlJc w:val="left"/>
      <w:pPr>
        <w:ind w:left="5063" w:hanging="360"/>
      </w:pPr>
    </w:lvl>
    <w:lvl w:ilvl="7" w:tplc="38090019" w:tentative="1">
      <w:start w:val="1"/>
      <w:numFmt w:val="lowerLetter"/>
      <w:lvlText w:val="%8."/>
      <w:lvlJc w:val="left"/>
      <w:pPr>
        <w:ind w:left="5783" w:hanging="360"/>
      </w:pPr>
    </w:lvl>
    <w:lvl w:ilvl="8" w:tplc="3809001B" w:tentative="1">
      <w:start w:val="1"/>
      <w:numFmt w:val="lowerRoman"/>
      <w:lvlText w:val="%9."/>
      <w:lvlJc w:val="right"/>
      <w:pPr>
        <w:ind w:left="6503" w:hanging="180"/>
      </w:pPr>
    </w:lvl>
  </w:abstractNum>
  <w:abstractNum w:abstractNumId="7">
    <w:nsid w:val="6BED2FDE"/>
    <w:multiLevelType w:val="hybridMultilevel"/>
    <w:tmpl w:val="0F661E3E"/>
    <w:lvl w:ilvl="0" w:tplc="73B08F16">
      <w:start w:val="1"/>
      <w:numFmt w:val="decimal"/>
      <w:lvlText w:val="%1."/>
      <w:lvlJc w:val="left"/>
      <w:pPr>
        <w:ind w:left="744" w:hanging="361"/>
        <w:jc w:val="left"/>
      </w:pPr>
      <w:rPr>
        <w:rFonts w:hint="default"/>
        <w:spacing w:val="0"/>
        <w:w w:val="100"/>
        <w:lang w:val="id" w:eastAsia="en-US" w:bidi="ar-SA"/>
      </w:rPr>
    </w:lvl>
    <w:lvl w:ilvl="1" w:tplc="B80C3ACA">
      <w:numFmt w:val="bullet"/>
      <w:lvlText w:val="•"/>
      <w:lvlJc w:val="left"/>
      <w:pPr>
        <w:ind w:left="1573" w:hanging="361"/>
      </w:pPr>
      <w:rPr>
        <w:rFonts w:hint="default"/>
        <w:lang w:val="id" w:eastAsia="en-US" w:bidi="ar-SA"/>
      </w:rPr>
    </w:lvl>
    <w:lvl w:ilvl="2" w:tplc="C0924F4E">
      <w:numFmt w:val="bullet"/>
      <w:lvlText w:val="•"/>
      <w:lvlJc w:val="left"/>
      <w:pPr>
        <w:ind w:left="2406" w:hanging="361"/>
      </w:pPr>
      <w:rPr>
        <w:rFonts w:hint="default"/>
        <w:lang w:val="id" w:eastAsia="en-US" w:bidi="ar-SA"/>
      </w:rPr>
    </w:lvl>
    <w:lvl w:ilvl="3" w:tplc="B64E4226">
      <w:numFmt w:val="bullet"/>
      <w:lvlText w:val="•"/>
      <w:lvlJc w:val="left"/>
      <w:pPr>
        <w:ind w:left="3239" w:hanging="361"/>
      </w:pPr>
      <w:rPr>
        <w:rFonts w:hint="default"/>
        <w:lang w:val="id" w:eastAsia="en-US" w:bidi="ar-SA"/>
      </w:rPr>
    </w:lvl>
    <w:lvl w:ilvl="4" w:tplc="3BCED6AC">
      <w:numFmt w:val="bullet"/>
      <w:lvlText w:val="•"/>
      <w:lvlJc w:val="left"/>
      <w:pPr>
        <w:ind w:left="4072" w:hanging="361"/>
      </w:pPr>
      <w:rPr>
        <w:rFonts w:hint="default"/>
        <w:lang w:val="id" w:eastAsia="en-US" w:bidi="ar-SA"/>
      </w:rPr>
    </w:lvl>
    <w:lvl w:ilvl="5" w:tplc="0546AC36">
      <w:numFmt w:val="bullet"/>
      <w:lvlText w:val="•"/>
      <w:lvlJc w:val="left"/>
      <w:pPr>
        <w:ind w:left="4905" w:hanging="361"/>
      </w:pPr>
      <w:rPr>
        <w:rFonts w:hint="default"/>
        <w:lang w:val="id" w:eastAsia="en-US" w:bidi="ar-SA"/>
      </w:rPr>
    </w:lvl>
    <w:lvl w:ilvl="6" w:tplc="262E1EB8">
      <w:numFmt w:val="bullet"/>
      <w:lvlText w:val="•"/>
      <w:lvlJc w:val="left"/>
      <w:pPr>
        <w:ind w:left="5738" w:hanging="361"/>
      </w:pPr>
      <w:rPr>
        <w:rFonts w:hint="default"/>
        <w:lang w:val="id" w:eastAsia="en-US" w:bidi="ar-SA"/>
      </w:rPr>
    </w:lvl>
    <w:lvl w:ilvl="7" w:tplc="D2441680">
      <w:numFmt w:val="bullet"/>
      <w:lvlText w:val="•"/>
      <w:lvlJc w:val="left"/>
      <w:pPr>
        <w:ind w:left="6571" w:hanging="361"/>
      </w:pPr>
      <w:rPr>
        <w:rFonts w:hint="default"/>
        <w:lang w:val="id" w:eastAsia="en-US" w:bidi="ar-SA"/>
      </w:rPr>
    </w:lvl>
    <w:lvl w:ilvl="8" w:tplc="6A4C57D4">
      <w:numFmt w:val="bullet"/>
      <w:lvlText w:val="•"/>
      <w:lvlJc w:val="left"/>
      <w:pPr>
        <w:ind w:left="7404" w:hanging="361"/>
      </w:pPr>
      <w:rPr>
        <w:rFonts w:hint="default"/>
        <w:lang w:val="id" w:eastAsia="en-US" w:bidi="ar-SA"/>
      </w:rPr>
    </w:lvl>
  </w:abstractNum>
  <w:abstractNum w:abstractNumId="8">
    <w:nsid w:val="6C431F79"/>
    <w:multiLevelType w:val="hybridMultilevel"/>
    <w:tmpl w:val="389C2D04"/>
    <w:lvl w:ilvl="0" w:tplc="439AE424">
      <w:start w:val="1"/>
      <w:numFmt w:val="lowerLetter"/>
      <w:lvlText w:val="%1."/>
      <w:lvlJc w:val="left"/>
      <w:pPr>
        <w:ind w:left="2026" w:hanging="361"/>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1" w:tplc="F22E7384">
      <w:numFmt w:val="bullet"/>
      <w:lvlText w:val="•"/>
      <w:lvlJc w:val="left"/>
      <w:pPr>
        <w:ind w:left="2512" w:hanging="361"/>
      </w:pPr>
      <w:rPr>
        <w:rFonts w:hint="default"/>
        <w:lang w:val="id" w:eastAsia="en-US" w:bidi="ar-SA"/>
      </w:rPr>
    </w:lvl>
    <w:lvl w:ilvl="2" w:tplc="2F2C3730">
      <w:numFmt w:val="bullet"/>
      <w:lvlText w:val="•"/>
      <w:lvlJc w:val="left"/>
      <w:pPr>
        <w:ind w:left="3004" w:hanging="361"/>
      </w:pPr>
      <w:rPr>
        <w:rFonts w:hint="default"/>
        <w:lang w:val="id" w:eastAsia="en-US" w:bidi="ar-SA"/>
      </w:rPr>
    </w:lvl>
    <w:lvl w:ilvl="3" w:tplc="744C28A6">
      <w:numFmt w:val="bullet"/>
      <w:lvlText w:val="•"/>
      <w:lvlJc w:val="left"/>
      <w:pPr>
        <w:ind w:left="3496" w:hanging="361"/>
      </w:pPr>
      <w:rPr>
        <w:rFonts w:hint="default"/>
        <w:lang w:val="id" w:eastAsia="en-US" w:bidi="ar-SA"/>
      </w:rPr>
    </w:lvl>
    <w:lvl w:ilvl="4" w:tplc="C6485AF4">
      <w:numFmt w:val="bullet"/>
      <w:lvlText w:val="•"/>
      <w:lvlJc w:val="left"/>
      <w:pPr>
        <w:ind w:left="3989" w:hanging="361"/>
      </w:pPr>
      <w:rPr>
        <w:rFonts w:hint="default"/>
        <w:lang w:val="id" w:eastAsia="en-US" w:bidi="ar-SA"/>
      </w:rPr>
    </w:lvl>
    <w:lvl w:ilvl="5" w:tplc="C0AAC404">
      <w:numFmt w:val="bullet"/>
      <w:lvlText w:val="•"/>
      <w:lvlJc w:val="left"/>
      <w:pPr>
        <w:ind w:left="4481" w:hanging="361"/>
      </w:pPr>
      <w:rPr>
        <w:rFonts w:hint="default"/>
        <w:lang w:val="id" w:eastAsia="en-US" w:bidi="ar-SA"/>
      </w:rPr>
    </w:lvl>
    <w:lvl w:ilvl="6" w:tplc="602266BC">
      <w:numFmt w:val="bullet"/>
      <w:lvlText w:val="•"/>
      <w:lvlJc w:val="left"/>
      <w:pPr>
        <w:ind w:left="4973" w:hanging="361"/>
      </w:pPr>
      <w:rPr>
        <w:rFonts w:hint="default"/>
        <w:lang w:val="id" w:eastAsia="en-US" w:bidi="ar-SA"/>
      </w:rPr>
    </w:lvl>
    <w:lvl w:ilvl="7" w:tplc="C11E2686">
      <w:numFmt w:val="bullet"/>
      <w:lvlText w:val="•"/>
      <w:lvlJc w:val="left"/>
      <w:pPr>
        <w:ind w:left="5466" w:hanging="361"/>
      </w:pPr>
      <w:rPr>
        <w:rFonts w:hint="default"/>
        <w:lang w:val="id" w:eastAsia="en-US" w:bidi="ar-SA"/>
      </w:rPr>
    </w:lvl>
    <w:lvl w:ilvl="8" w:tplc="2A42998C">
      <w:numFmt w:val="bullet"/>
      <w:lvlText w:val="•"/>
      <w:lvlJc w:val="left"/>
      <w:pPr>
        <w:ind w:left="5958" w:hanging="361"/>
      </w:pPr>
      <w:rPr>
        <w:rFonts w:hint="default"/>
        <w:lang w:val="id" w:eastAsia="en-US" w:bidi="ar-SA"/>
      </w:rPr>
    </w:lvl>
  </w:abstractNum>
  <w:num w:numId="1">
    <w:abstractNumId w:val="2"/>
  </w:num>
  <w:num w:numId="2">
    <w:abstractNumId w:val="7"/>
  </w:num>
  <w:num w:numId="3">
    <w:abstractNumId w:val="8"/>
  </w:num>
  <w:num w:numId="4">
    <w:abstractNumId w:val="4"/>
  </w:num>
  <w:num w:numId="5">
    <w:abstractNumId w:val="0"/>
  </w:num>
  <w:num w:numId="6">
    <w:abstractNumId w:val="3"/>
  </w:num>
  <w:num w:numId="7">
    <w:abstractNumId w:val="6"/>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4EE"/>
    <w:rsid w:val="00034FAE"/>
    <w:rsid w:val="00122183"/>
    <w:rsid w:val="003834B7"/>
    <w:rsid w:val="004A5CFD"/>
    <w:rsid w:val="00653D0E"/>
    <w:rsid w:val="0071597F"/>
    <w:rsid w:val="00722E11"/>
    <w:rsid w:val="00850A9A"/>
    <w:rsid w:val="008F3BF9"/>
    <w:rsid w:val="009E54CA"/>
    <w:rsid w:val="00A074EE"/>
    <w:rsid w:val="00B3411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C0A95"/>
  <w15:docId w15:val="{D680D543-4996-452D-BC6F-B86017A1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3"/>
      <w:jc w:val="both"/>
      <w:outlineLvl w:val="0"/>
    </w:pPr>
    <w:rPr>
      <w:b/>
      <w:bCs/>
    </w:rPr>
  </w:style>
  <w:style w:type="paragraph" w:styleId="Heading2">
    <w:name w:val="heading 2"/>
    <w:basedOn w:val="Normal"/>
    <w:uiPriority w:val="9"/>
    <w:unhideWhenUsed/>
    <w:qFormat/>
    <w:pPr>
      <w:ind w:left="23"/>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0"/>
      <w:jc w:val="both"/>
    </w:pPr>
  </w:style>
  <w:style w:type="paragraph" w:styleId="ListParagraph">
    <w:name w:val="List Paragraph"/>
    <w:basedOn w:val="Normal"/>
    <w:uiPriority w:val="1"/>
    <w:qFormat/>
    <w:pPr>
      <w:ind w:left="382" w:hanging="359"/>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A5C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51454/agrisurya.v2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37531/mirai.v7i3.265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lanesia.com/sumber-daya-ala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21460/jrmb.2021.162.392" TargetMode="External"/><Relationship Id="rId5" Type="http://schemas.openxmlformats.org/officeDocument/2006/relationships/image" Target="media/image1.png"/><Relationship Id="rId15" Type="http://schemas.openxmlformats.org/officeDocument/2006/relationships/hyperlink" Target="http://www.fe.unisma.ac.id" TargetMode="External"/><Relationship Id="rId10" Type="http://schemas.openxmlformats.org/officeDocument/2006/relationships/hyperlink" Target="https://mediakonsumen.com/2018/05/14/su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21776/ub.jepa.2020.004.0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2955</Words>
  <Characters>16849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asus</dc:creator>
  <cp:lastModifiedBy>Aggi</cp:lastModifiedBy>
  <cp:revision>2</cp:revision>
  <dcterms:created xsi:type="dcterms:W3CDTF">2026-05-03T12:39:00Z</dcterms:created>
  <dcterms:modified xsi:type="dcterms:W3CDTF">2026-05-03T12:39:00Z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Creator">
    <vt:lpwstr>Microsoft® Word 2016</vt:lpwstr>
  </property>
  <property fmtid="{D5CDD505-2E9C-101B-9397-08002B2CF9AE}" pid="4" name="LastSaved">
    <vt:filetime>2026-05-01T00:00:00Z</vt:filetime>
  </property>
  <property fmtid="{D5CDD505-2E9C-101B-9397-08002B2CF9AE}" pid="5" name="Producer">
    <vt:lpwstr>www.ilovepdf.com</vt:lpwstr>
  </property>
</Properties>
</file>