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8ED" w:rsidRDefault="00A3536A">
      <w:pPr>
        <w:pStyle w:val="Heading1"/>
        <w:spacing w:before="61" w:line="259" w:lineRule="auto"/>
        <w:ind w:left="26" w:right="42" w:firstLine="17"/>
        <w:jc w:val="center"/>
      </w:pPr>
      <w:r>
        <w:t>PENGARUH PROMOSI LIVE STREAMING, KUALITAS PELAYANAN DAN KUALITAS PRODUK TERHADAP MINAT BELI KONSUMEN</w:t>
      </w:r>
    </w:p>
    <w:p w:rsidR="008858ED" w:rsidRDefault="008858ED">
      <w:pPr>
        <w:pStyle w:val="BodyText"/>
        <w:spacing w:before="22"/>
        <w:ind w:left="0"/>
        <w:jc w:val="left"/>
        <w:rPr>
          <w:b/>
        </w:rPr>
      </w:pPr>
    </w:p>
    <w:p w:rsidR="008858ED" w:rsidRDefault="00A3536A">
      <w:pPr>
        <w:pStyle w:val="Heading2"/>
        <w:ind w:left="43" w:right="42"/>
        <w:jc w:val="center"/>
      </w:pPr>
      <w:r>
        <w:rPr>
          <w:spacing w:val="-2"/>
          <w:lang w:val="en-US"/>
        </w:rPr>
        <w:t>Sholahudin Robani</w:t>
      </w:r>
      <w:r>
        <w:rPr>
          <w:spacing w:val="-2"/>
        </w:rPr>
        <w:t xml:space="preserve"> </w:t>
      </w:r>
      <w:r>
        <w:rPr>
          <w:spacing w:val="-2"/>
          <w:vertAlign w:val="superscript"/>
        </w:rPr>
        <w:t>1</w:t>
      </w:r>
      <w:r>
        <w:rPr>
          <w:spacing w:val="-2"/>
        </w:rPr>
        <w:t>,</w:t>
      </w:r>
      <w:r>
        <w:rPr>
          <w:spacing w:val="9"/>
        </w:rPr>
        <w:t xml:space="preserve"> </w:t>
      </w:r>
      <w:r>
        <w:rPr>
          <w:spacing w:val="-2"/>
        </w:rPr>
        <w:t>Nurbaiti</w:t>
      </w:r>
      <w:r>
        <w:rPr>
          <w:spacing w:val="-2"/>
          <w:vertAlign w:val="superscript"/>
        </w:rPr>
        <w:t>2</w:t>
      </w:r>
      <w:r>
        <w:rPr>
          <w:spacing w:val="-2"/>
        </w:rPr>
        <w:t>,</w:t>
      </w:r>
      <w:r>
        <w:rPr>
          <w:spacing w:val="-7"/>
        </w:rPr>
        <w:t xml:space="preserve"> </w:t>
      </w:r>
      <w:r>
        <w:rPr>
          <w:spacing w:val="-2"/>
        </w:rPr>
        <w:t>Ayu Nursari</w:t>
      </w:r>
      <w:r>
        <w:rPr>
          <w:spacing w:val="-2"/>
          <w:vertAlign w:val="superscript"/>
        </w:rPr>
        <w:t>3</w:t>
      </w:r>
    </w:p>
    <w:p w:rsidR="008858ED" w:rsidRDefault="00A3536A">
      <w:pPr>
        <w:pStyle w:val="BodyText"/>
        <w:spacing w:before="16"/>
        <w:ind w:left="37" w:right="42"/>
        <w:jc w:val="center"/>
      </w:pPr>
      <w:r>
        <w:rPr>
          <w:b/>
          <w:vertAlign w:val="superscript"/>
        </w:rPr>
        <w:t>1,2,3</w:t>
      </w:r>
      <w:r>
        <w:rPr>
          <w:b/>
          <w:spacing w:val="-19"/>
        </w:rPr>
        <w:t xml:space="preserve"> </w:t>
      </w:r>
      <w:r>
        <w:t>Fakultas</w:t>
      </w:r>
      <w:r>
        <w:rPr>
          <w:spacing w:val="-12"/>
        </w:rPr>
        <w:t xml:space="preserve"> </w:t>
      </w:r>
      <w:r>
        <w:t>Ekonomi</w:t>
      </w:r>
      <w:r>
        <w:rPr>
          <w:spacing w:val="-6"/>
        </w:rPr>
        <w:t xml:space="preserve"> </w:t>
      </w:r>
      <w:r>
        <w:t>dan</w:t>
      </w:r>
      <w:r>
        <w:rPr>
          <w:spacing w:val="-11"/>
        </w:rPr>
        <w:t xml:space="preserve"> </w:t>
      </w:r>
      <w:r>
        <w:t>Manajemen</w:t>
      </w:r>
      <w:r>
        <w:rPr>
          <w:spacing w:val="-6"/>
        </w:rPr>
        <w:t xml:space="preserve"> </w:t>
      </w:r>
      <w:r>
        <w:t>Universitas</w:t>
      </w:r>
      <w:r>
        <w:rPr>
          <w:spacing w:val="-6"/>
        </w:rPr>
        <w:t xml:space="preserve"> </w:t>
      </w:r>
      <w:r>
        <w:t>Malahayati</w:t>
      </w:r>
      <w:r>
        <w:rPr>
          <w:spacing w:val="-10"/>
        </w:rPr>
        <w:t xml:space="preserve"> </w:t>
      </w:r>
      <w:r>
        <w:t>Bandar</w:t>
      </w:r>
      <w:r>
        <w:rPr>
          <w:spacing w:val="-4"/>
        </w:rPr>
        <w:t xml:space="preserve"> </w:t>
      </w:r>
      <w:r>
        <w:rPr>
          <w:spacing w:val="-2"/>
        </w:rPr>
        <w:t>Lampung</w:t>
      </w:r>
    </w:p>
    <w:p w:rsidR="008858ED" w:rsidRDefault="008858ED">
      <w:pPr>
        <w:pStyle w:val="BodyText"/>
        <w:ind w:left="0"/>
        <w:jc w:val="left"/>
      </w:pPr>
    </w:p>
    <w:p w:rsidR="008858ED" w:rsidRDefault="008858ED">
      <w:pPr>
        <w:pStyle w:val="BodyText"/>
        <w:spacing w:before="62"/>
        <w:ind w:left="0"/>
        <w:jc w:val="left"/>
      </w:pPr>
    </w:p>
    <w:p w:rsidR="008858ED" w:rsidRDefault="00A3536A">
      <w:pPr>
        <w:pStyle w:val="Heading1"/>
        <w:ind w:left="44" w:right="42"/>
        <w:jc w:val="center"/>
      </w:pPr>
      <w:r>
        <w:rPr>
          <w:spacing w:val="-2"/>
        </w:rPr>
        <w:t>ABSTRAK</w:t>
      </w:r>
    </w:p>
    <w:p w:rsidR="008858ED" w:rsidRDefault="008858ED">
      <w:pPr>
        <w:pStyle w:val="BodyText"/>
        <w:spacing w:before="36"/>
        <w:ind w:left="0"/>
        <w:jc w:val="left"/>
        <w:rPr>
          <w:b/>
        </w:rPr>
      </w:pPr>
    </w:p>
    <w:p w:rsidR="008858ED" w:rsidRDefault="00204E54">
      <w:pPr>
        <w:pStyle w:val="BodyText"/>
        <w:spacing w:before="1" w:line="259" w:lineRule="auto"/>
        <w:ind w:left="141" w:right="136"/>
      </w:pPr>
      <w:r w:rsidRPr="00204E54">
        <w:t xml:space="preserve">Studi ini meneliti bagaimana pemasaran </w:t>
      </w:r>
      <w:r w:rsidR="00CC78EA" w:rsidRPr="00CC78EA">
        <w:t>live streaming</w:t>
      </w:r>
      <w:r w:rsidRPr="00204E54">
        <w:t xml:space="preserve">, kualitas layanan, dan kualitas produk memengaruhi minat beli toko offline. Survei kuantitatif deskriptif ini melibatkan 244 mahasiswa aktif Universitas Malahayati Kelas 21. Analisis dilakukan dengan SPSS 23 dan kuesioner. Bersamaan dengan uji multikolinearitas, heteroskedastisitas, dan normalitas, validitas dan reliabilitas juga diuji. </w:t>
      </w:r>
      <w:r w:rsidR="000C7FBD">
        <w:t>“</w:t>
      </w:r>
      <w:r w:rsidRPr="00204E54">
        <w:t xml:space="preserve">Regresi linier berganda, uji t parsial, uji f simultan, dan analisis koefisien determinasi (adjusted R-square) juga dilakukan. Skor signifikansi 0,008 menunjukkan bahwa promosi </w:t>
      </w:r>
      <w:r w:rsidR="00CC78EA" w:rsidRPr="00CC78EA">
        <w:t>live streaming</w:t>
      </w:r>
      <w:r w:rsidRPr="00204E54">
        <w:t xml:space="preserve"> meningkatkan minat beli pelanggan. Kualitas layanan juga memiliki pengaruh positif dan signifikan pada 0,008.</w:t>
      </w:r>
      <w:r w:rsidR="000C7FBD">
        <w:t>”</w:t>
      </w:r>
      <w:r w:rsidRPr="00204E54">
        <w:t xml:space="preserve"> Kualitas produk secara positif dan signifikan memengaruhi minat beli pelanggan (p = 0,008). Ketiga faktor ini memengaruhi kepuasan pelanggan secara simultan dengan nilai signifikansi 0,000. Survei menunjukkan bahwa pemilik bisnis offline harus meningkatkan produk, layanan, dan taktik periklanan mereka untuk menarik pelanggan. Peneliti juga berharap temuan ini dapat membantu pemilik toko offline dalam mengelola operasional mereka dengan referensi dan saran.</w:t>
      </w:r>
    </w:p>
    <w:p w:rsidR="008858ED" w:rsidRDefault="00A3536A">
      <w:pPr>
        <w:pStyle w:val="Heading2"/>
        <w:spacing w:before="164"/>
        <w:ind w:left="141" w:right="84"/>
        <w:jc w:val="left"/>
      </w:pPr>
      <w:r>
        <w:t>Kata</w:t>
      </w:r>
      <w:r>
        <w:rPr>
          <w:spacing w:val="-14"/>
        </w:rPr>
        <w:t xml:space="preserve"> </w:t>
      </w:r>
      <w:r>
        <w:t>Kunci:</w:t>
      </w:r>
      <w:r>
        <w:rPr>
          <w:spacing w:val="-14"/>
        </w:rPr>
        <w:t xml:space="preserve"> </w:t>
      </w:r>
      <w:r>
        <w:t xml:space="preserve"> Pengaruh Promosi Live Streaming, Kualitas Pelayanan, Kualitas Produk, Minat Beli Konsumen</w:t>
      </w:r>
    </w:p>
    <w:p w:rsidR="008858ED" w:rsidRDefault="008858ED">
      <w:pPr>
        <w:pStyle w:val="BodyText"/>
        <w:spacing w:before="158"/>
        <w:ind w:left="0"/>
        <w:jc w:val="left"/>
        <w:rPr>
          <w:b/>
        </w:rPr>
      </w:pPr>
    </w:p>
    <w:p w:rsidR="008858ED" w:rsidRDefault="00A3536A">
      <w:pPr>
        <w:ind w:left="45" w:right="42"/>
        <w:jc w:val="center"/>
        <w:rPr>
          <w:b/>
          <w:i/>
        </w:rPr>
      </w:pPr>
      <w:r>
        <w:rPr>
          <w:b/>
          <w:i/>
          <w:spacing w:val="-2"/>
        </w:rPr>
        <w:t>ABSTRACT</w:t>
      </w:r>
    </w:p>
    <w:p w:rsidR="008858ED" w:rsidRDefault="00204E54">
      <w:pPr>
        <w:spacing w:before="16"/>
        <w:ind w:left="141" w:right="131"/>
        <w:jc w:val="both"/>
        <w:rPr>
          <w:i/>
        </w:rPr>
      </w:pPr>
      <w:r w:rsidRPr="00204E54">
        <w:rPr>
          <w:i/>
        </w:rPr>
        <w:t xml:space="preserve">This study examines how live streaming marketing, service quality, and product quality affect offline shop purchase interest. The quantitative, descriptive survey included 244 active Universitas Malahayati Class 21 students. Analyses were done with SPSS 23 and questionnaires. </w:t>
      </w:r>
      <w:r w:rsidR="00A3536A">
        <w:rPr>
          <w:i/>
        </w:rPr>
        <w:t>“</w:t>
      </w:r>
      <w:r w:rsidRPr="00204E54">
        <w:rPr>
          <w:i/>
        </w:rPr>
        <w:t>Along with multicollinearity, heteroscedasticity, and normalcy tests, validity and reliability were tested. Multiple linear regression, partial t-test, simultaneous f-test, and coefficient of determination analysis (adjusted R-square) were also performed.A significant score of 0.008 shows that live streaming promotion boosts client purchase interest. Service quality also has a positive and significant effect at 0.008.</w:t>
      </w:r>
      <w:r w:rsidR="00A3536A">
        <w:rPr>
          <w:i/>
        </w:rPr>
        <w:t>”</w:t>
      </w:r>
      <w:r w:rsidRPr="00204E54">
        <w:rPr>
          <w:i/>
        </w:rPr>
        <w:t xml:space="preserve"> Product quality positively and significantly affects customer purchasing interest (p = 0.008). These three factors affect customer satisfaction simultaneously with a significance value of 0.000.The survey shows that offline business owners must improve their product, service, and advertising tactics to attract customers. The researcher also hopes these findings would help offline store owners manage their operations with references and suggestions.</w:t>
      </w:r>
    </w:p>
    <w:p w:rsidR="008858ED" w:rsidRDefault="008858ED">
      <w:pPr>
        <w:spacing w:before="16"/>
        <w:ind w:left="141" w:right="131"/>
        <w:jc w:val="both"/>
        <w:rPr>
          <w:i/>
        </w:rPr>
      </w:pPr>
    </w:p>
    <w:p w:rsidR="008858ED" w:rsidRDefault="00A3536A">
      <w:pPr>
        <w:spacing w:before="6"/>
        <w:ind w:left="141"/>
        <w:jc w:val="both"/>
        <w:rPr>
          <w:b/>
          <w:i/>
        </w:rPr>
      </w:pPr>
      <w:r>
        <w:rPr>
          <w:b/>
          <w:i/>
        </w:rPr>
        <w:t>Keywords:</w:t>
      </w:r>
      <w:r>
        <w:rPr>
          <w:b/>
          <w:i/>
          <w:spacing w:val="-7"/>
        </w:rPr>
        <w:t xml:space="preserve"> </w:t>
      </w:r>
      <w:r>
        <w:rPr>
          <w:b/>
          <w:i/>
        </w:rPr>
        <w:t>Influence of live streaming promotion, service quality, product quality, consumer purchase interest</w:t>
      </w:r>
    </w:p>
    <w:p w:rsidR="008858ED" w:rsidRDefault="008858ED">
      <w:pPr>
        <w:jc w:val="both"/>
        <w:rPr>
          <w:b/>
          <w:i/>
        </w:rPr>
        <w:sectPr w:rsidR="008858ED">
          <w:type w:val="continuous"/>
          <w:pgSz w:w="11910" w:h="16840"/>
          <w:pgMar w:top="1520" w:right="708" w:bottom="280" w:left="1275" w:header="720" w:footer="720" w:gutter="0"/>
          <w:cols w:space="720"/>
        </w:sectPr>
      </w:pPr>
    </w:p>
    <w:p w:rsidR="008858ED" w:rsidRDefault="00A3536A">
      <w:pPr>
        <w:pStyle w:val="Heading1"/>
        <w:spacing w:before="61"/>
        <w:ind w:left="141"/>
      </w:pPr>
      <w:r>
        <w:rPr>
          <w:spacing w:val="-6"/>
        </w:rPr>
        <w:lastRenderedPageBreak/>
        <w:t>LATAR</w:t>
      </w:r>
      <w:r>
        <w:rPr>
          <w:spacing w:val="-4"/>
        </w:rPr>
        <w:t xml:space="preserve"> </w:t>
      </w:r>
      <w:r>
        <w:rPr>
          <w:spacing w:val="-2"/>
        </w:rPr>
        <w:t>BELAKANG</w:t>
      </w:r>
    </w:p>
    <w:p w:rsidR="008858ED" w:rsidRDefault="00A3536A">
      <w:pPr>
        <w:pStyle w:val="BodyText"/>
        <w:spacing w:before="159"/>
        <w:ind w:left="141" w:right="133"/>
      </w:pPr>
      <w:r>
        <w:t>Zaman internet kayak sekarang ini, pemasaran online it</w:t>
      </w:r>
      <w:r>
        <w:t>u udah jadi senjata utama buat ngatasi berbagai masalah bisnis. Para pengusaha pada ramai-ramai pakai platform-platform ini buat ngegerakin usaha mereka. Pemasaran online ini kan murah banget, bikin produsen sama pembeli bisa langsung terhubung, dan jadi s</w:t>
      </w:r>
      <w:r>
        <w:t>olusi yang cepat banget buat bikin bisnis tumbuh gede. (Rohimah, 2019)</w:t>
      </w:r>
    </w:p>
    <w:p w:rsidR="008858ED" w:rsidRDefault="00A3536A">
      <w:pPr>
        <w:pStyle w:val="BodyText"/>
        <w:spacing w:before="159"/>
        <w:ind w:left="141" w:right="133"/>
      </w:pPr>
      <w:r>
        <w:t>Salah satu perkembangan teknologi yang cukup menonjol akhir-akhir ini adalah e-commerce. Sudah banyak orang yang kenal dan terbiasa dengan ini, apalagi bagi mereka yang suka belanja lew</w:t>
      </w:r>
      <w:r>
        <w:t>at aplikasi atau situs online. Dengan teknologi informasi yang sudah merambah ke segala aspek kehidupan kita, infrastruktur yang dibangun oleh pemerintah dan perusahaan swasta ikut mendukung kemajuan ini. Akhirnya, hal ini mendorong pertumbuhan perdagangan</w:t>
      </w:r>
      <w:r>
        <w:t xml:space="preserve"> elektronik atau e-commerce, yang pada gilirannya membantu bisnis-bisnis berkembang (Umiza Manik, M. Afuan, 2023)</w:t>
      </w:r>
    </w:p>
    <w:p w:rsidR="008858ED" w:rsidRDefault="00A3536A">
      <w:pPr>
        <w:pStyle w:val="BodyText"/>
        <w:spacing w:before="159"/>
        <w:ind w:left="141" w:right="133"/>
      </w:pPr>
      <w:r>
        <w:t xml:space="preserve">Begitu pula dengan minat belanja konsumen yang ikut berubah seiring kemajuan teknologi dan makin mudahnya akses internet, cara orang </w:t>
      </w:r>
      <w:r>
        <w:t>berbelanja sudah bergeser drastis. Salah satu perubahan terbesar adalah makin sedikitnya orang yang tertarik belanja ke toko fisik, karena toko online makin digemari.</w:t>
      </w:r>
    </w:p>
    <w:p w:rsidR="008858ED" w:rsidRDefault="00204E54">
      <w:pPr>
        <w:pStyle w:val="BodyText"/>
        <w:spacing w:before="159"/>
        <w:ind w:left="141" w:right="133"/>
      </w:pPr>
      <w:r w:rsidRPr="00204E54">
        <w:t>Memberikan penghargaan kepada seseorang atas prestasinya (Pratama, 2021). Mengungkapkan rasa terima kasih dan belas kasihan adalah hal yang wajar.</w:t>
      </w:r>
      <w:r w:rsidR="00C514C1" w:rsidRPr="00C514C1">
        <w:t xml:space="preserve"> </w:t>
      </w:r>
      <w:r w:rsidR="007B05AC" w:rsidRPr="007B05AC">
        <w:t>reward</w:t>
      </w:r>
      <w:r w:rsidR="00C514C1" w:rsidRPr="00C514C1">
        <w:t xml:space="preserve"> adalah strategi yang digunakan dalam manajemen untuk meningkatkan loyalitas dan motivasi karyawan. Pendekatan ini dapat menghubungkan aktivitas dan perilaku seseorang dengan emosi kegembiraan dan kebahagiaan, yang biasanya menghasilkan pengulangan tindakan positif. Selain itu, </w:t>
      </w:r>
      <w:r w:rsidR="007B05AC" w:rsidRPr="007B05AC">
        <w:t>reward</w:t>
      </w:r>
      <w:r w:rsidR="00C514C1" w:rsidRPr="00C514C1">
        <w:t xml:space="preserve"> dimaksudkan untuk memotivasi individu untuk mengambil peran yang lebih aktif dalam meningkatkan atau memperbaiki prestasi mereka.</w:t>
      </w:r>
    </w:p>
    <w:p w:rsidR="008858ED" w:rsidRDefault="00A3536A">
      <w:pPr>
        <w:pStyle w:val="BodyText"/>
        <w:spacing w:before="159"/>
        <w:ind w:left="141" w:right="133"/>
      </w:pPr>
      <w:r>
        <w:rPr>
          <w:noProof/>
          <w:sz w:val="20"/>
          <w:lang w:val="en-US"/>
        </w:rPr>
        <w:drawing>
          <wp:anchor distT="0" distB="0" distL="0" distR="0" simplePos="0" relativeHeight="251659264" behindDoc="1" locked="0" layoutInCell="1" allowOverlap="1">
            <wp:simplePos x="0" y="0"/>
            <wp:positionH relativeFrom="margin">
              <wp:posOffset>14605</wp:posOffset>
            </wp:positionH>
            <wp:positionV relativeFrom="paragraph">
              <wp:posOffset>144780</wp:posOffset>
            </wp:positionV>
            <wp:extent cx="5734050" cy="2733675"/>
            <wp:effectExtent l="0" t="0" r="0" b="9525"/>
            <wp:wrapTopAndBottom/>
            <wp:docPr id="1511964645" name="Image 16"/>
            <wp:cNvGraphicFramePr/>
            <a:graphic xmlns:a="http://schemas.openxmlformats.org/drawingml/2006/main">
              <a:graphicData uri="http://schemas.openxmlformats.org/drawingml/2006/picture">
                <pic:pic xmlns:pic="http://schemas.openxmlformats.org/drawingml/2006/picture">
                  <pic:nvPicPr>
                    <pic:cNvPr id="1511964645" name="Image 16"/>
                    <pic:cNvPicPr/>
                  </pic:nvPicPr>
                  <pic:blipFill>
                    <a:blip r:embed="rId5" cstate="print"/>
                    <a:stretch>
                      <a:fillRect/>
                    </a:stretch>
                  </pic:blipFill>
                  <pic:spPr>
                    <a:xfrm>
                      <a:off x="0" y="0"/>
                      <a:ext cx="5734050" cy="2733675"/>
                    </a:xfrm>
                    <a:prstGeom prst="rect">
                      <a:avLst/>
                    </a:prstGeom>
                  </pic:spPr>
                </pic:pic>
              </a:graphicData>
            </a:graphic>
          </wp:anchor>
        </w:drawing>
      </w:r>
    </w:p>
    <w:p w:rsidR="008858ED" w:rsidRDefault="00A3536A">
      <w:pPr>
        <w:pStyle w:val="BodyText"/>
        <w:spacing w:before="76"/>
        <w:ind w:right="140"/>
      </w:pPr>
      <w:r>
        <w:t>Sumber: BPS Statistik eCommerce 2022-2024</w:t>
      </w:r>
    </w:p>
    <w:p w:rsidR="008858ED" w:rsidRDefault="008858ED">
      <w:pPr>
        <w:pStyle w:val="BodyText"/>
        <w:spacing w:before="76"/>
        <w:ind w:left="141" w:right="140"/>
      </w:pPr>
    </w:p>
    <w:p w:rsidR="008858ED" w:rsidRDefault="00A3536A">
      <w:pPr>
        <w:pStyle w:val="BodyText"/>
        <w:spacing w:before="160"/>
        <w:ind w:left="141" w:right="133"/>
      </w:pPr>
      <w:r>
        <w:t>Di tahun 2022, kebanyakan orang sekitar 60% dari konsumen masih lebih suka belanja langsung di toko fisik, walaupun belanja online mulai naik pesat karena dampak pandemi. Tahun berikutnya</w:t>
      </w:r>
      <w:r>
        <w:t>, 2023, situasinya jadi lebih seimbang, dengan minat belanja offline dan online masing-masing sekitar 50%. Nah, untuk 2024, diperkirakan minat belanja online bakal terus meningkat, mungkin sampai 55%, seiring makin majunya infrastruktur digital dan inovasi</w:t>
      </w:r>
      <w:r>
        <w:t xml:space="preserve"> dari platform e-commerce yang terus berusaha memenuhi kebutuhan serta selera konsumen yang makin beragam. Perubahan ini menunjukkan adanya pergeseran besar dalam cara orang berbelanja, di mana kenyamanan dan efisiensi dari belanja online jadi prioritas ut</w:t>
      </w:r>
      <w:r>
        <w:t>ama, seperti yang dilaporkan oleh Badan Pusat Statistik dalam Statistik eCommerce 2019-2023.</w:t>
      </w:r>
    </w:p>
    <w:p w:rsidR="008858ED" w:rsidRDefault="00A3536A">
      <w:pPr>
        <w:pStyle w:val="BodyText"/>
        <w:spacing w:before="160"/>
        <w:ind w:left="141" w:right="133"/>
      </w:pPr>
      <w:r>
        <w:t xml:space="preserve">Tren belanja online yang didorong oleh pemasaran lewat live streaming ini juga berdampak pada </w:t>
      </w:r>
      <w:r>
        <w:lastRenderedPageBreak/>
        <w:t>berkurangnya minat ke toko offline. Data dari BPS 2019–2023 menunjukk</w:t>
      </w:r>
      <w:r>
        <w:t>an pendapatan toko fisik memang turun. Karena itu, penting banget buat memahami cara strategi promosi digital, terutama melalui live streaming, plus kualitas layanan dan produk, bisa bantu menjaga agar konsumen tetap tertarik belanja di toko fisik.</w:t>
      </w:r>
    </w:p>
    <w:p w:rsidR="008858ED" w:rsidRDefault="008858ED">
      <w:pPr>
        <w:pStyle w:val="Heading1"/>
        <w:spacing w:before="80" w:line="251" w:lineRule="exact"/>
        <w:ind w:left="0"/>
      </w:pPr>
    </w:p>
    <w:p w:rsidR="008858ED" w:rsidRDefault="00A3536A">
      <w:pPr>
        <w:pStyle w:val="Heading1"/>
        <w:spacing w:before="80" w:line="251" w:lineRule="exact"/>
      </w:pPr>
      <w:r>
        <w:t>METODE</w:t>
      </w:r>
      <w:r>
        <w:rPr>
          <w:spacing w:val="-8"/>
        </w:rPr>
        <w:t xml:space="preserve"> </w:t>
      </w:r>
      <w:r>
        <w:rPr>
          <w:spacing w:val="-2"/>
        </w:rPr>
        <w:t>PENELITIAN</w:t>
      </w:r>
    </w:p>
    <w:p w:rsidR="008858ED" w:rsidRDefault="00204E54">
      <w:pPr>
        <w:pStyle w:val="BodyText"/>
        <w:ind w:left="23" w:right="22"/>
      </w:pPr>
      <w:r w:rsidRPr="00204E54">
        <w:t>Penelitian ini menggunakan metode kuantitatif. Penekanan utama adalah pada populasi, yang mencakup produk atau individu dengan karakteristik tertentu yang dipilih oleh peneliti.</w:t>
      </w:r>
      <w:r w:rsidR="00C514C1" w:rsidRPr="00C514C1">
        <w:t xml:space="preserve"> Hasil penelitian diperoleh dari kelompok ini (Sugiyono, 2022). Berdasarkan data dari Pemutu.kemdikbud.go.id, populasi yang kami gunakan di sini adalah 623 mahasiswa laki-laki dan perempuan yang terdaftar di Universitas Malahayati pada tahun 2021. Rumus Slovin dengan margin kesalahan 5% (0,05) digunakan untuk mengidentifikasi responden. </w:t>
      </w:r>
      <w:r w:rsidRPr="00204E54">
        <w:t xml:space="preserve">Pertama, validitas dan reliabilitas instrumen penelitian dinilai. </w:t>
      </w:r>
      <w:r w:rsidR="00A3536A" w:rsidRPr="00A3536A">
        <w:t>Uji asumsi klasik, analisis regresi linier berganda, uji t parsial, uji t simultan, dan koefisien determinasi digunakan untuk mempelajari bagaimana media sosial, penetapan harga, dan kualitas produk memengaruhi pembelian konsumen.</w:t>
      </w:r>
    </w:p>
    <w:p w:rsidR="008858ED" w:rsidRDefault="008858ED">
      <w:pPr>
        <w:pStyle w:val="BodyText"/>
        <w:spacing w:before="3"/>
        <w:ind w:left="0"/>
        <w:jc w:val="left"/>
      </w:pPr>
    </w:p>
    <w:p w:rsidR="008858ED" w:rsidRDefault="00A3536A">
      <w:pPr>
        <w:pStyle w:val="Heading1"/>
        <w:spacing w:before="1"/>
      </w:pPr>
      <w:r>
        <w:t>HASIL</w:t>
      </w:r>
      <w:r>
        <w:rPr>
          <w:spacing w:val="-11"/>
        </w:rPr>
        <w:t xml:space="preserve"> </w:t>
      </w:r>
      <w:r>
        <w:rPr>
          <w:spacing w:val="-2"/>
        </w:rPr>
        <w:t>PENELITIAN</w:t>
      </w:r>
    </w:p>
    <w:p w:rsidR="008858ED" w:rsidRDefault="00A3536A">
      <w:pPr>
        <w:pStyle w:val="Heading2"/>
        <w:spacing w:before="1" w:line="249" w:lineRule="exact"/>
      </w:pPr>
      <w:r>
        <w:t>Uji</w:t>
      </w:r>
      <w:r>
        <w:rPr>
          <w:spacing w:val="-12"/>
        </w:rPr>
        <w:t xml:space="preserve"> </w:t>
      </w:r>
      <w:r>
        <w:rPr>
          <w:spacing w:val="-2"/>
        </w:rPr>
        <w:t>Validitas</w:t>
      </w:r>
    </w:p>
    <w:p w:rsidR="008858ED" w:rsidRDefault="00A3536A">
      <w:pPr>
        <w:pStyle w:val="BodyText"/>
        <w:ind w:left="23" w:right="17"/>
      </w:pPr>
      <w:r w:rsidRPr="00A3536A">
        <w:t>Pengujian validitas memeriksa keabsahan survei. Butir-butir kuesioner yang valid memiliki nilai r yang ditentukan lebih besar dari nilai r tabel atau nilai Sig. 2-tailed &lt; 5%. Setiap butir pernyataan kuesioner memiliki nilai signifikansi dua sisi 0,000, di bawah 5%. Nilai r yang diproyeksikan untuk setiap butir melebihi nilai r tabel. Berdasarkan fakta-fakta ini, semua pernyataan valid.</w:t>
      </w:r>
    </w:p>
    <w:p w:rsidR="008858ED" w:rsidRDefault="008858ED">
      <w:pPr>
        <w:pStyle w:val="BodyText"/>
        <w:spacing w:before="21"/>
        <w:ind w:left="0"/>
        <w:jc w:val="left"/>
      </w:pPr>
    </w:p>
    <w:p w:rsidR="008858ED" w:rsidRDefault="00A3536A">
      <w:pPr>
        <w:pStyle w:val="Heading2"/>
        <w:spacing w:line="249" w:lineRule="exact"/>
      </w:pPr>
      <w:r>
        <w:t>Uji</w:t>
      </w:r>
      <w:r>
        <w:rPr>
          <w:spacing w:val="-8"/>
        </w:rPr>
        <w:t xml:space="preserve"> </w:t>
      </w:r>
      <w:r>
        <w:rPr>
          <w:spacing w:val="-2"/>
        </w:rPr>
        <w:t>Re</w:t>
      </w:r>
      <w:r>
        <w:rPr>
          <w:spacing w:val="-2"/>
        </w:rPr>
        <w:t>abilitas</w:t>
      </w:r>
    </w:p>
    <w:p w:rsidR="008858ED" w:rsidRDefault="00A3536A">
      <w:pPr>
        <w:pStyle w:val="BodyText"/>
        <w:ind w:left="23" w:right="20"/>
      </w:pPr>
      <w:r>
        <w:t xml:space="preserve">Reliabilitas alat ukur menunjukkan sejauh mana perbedaan skor antarindividu dapat dijelaskan oleh perbedaan karakteristik yang sebenarnya, bukan oleh kesalahan pengukuran. </w:t>
      </w:r>
      <w:r w:rsidR="00C514C1" w:rsidRPr="00C514C1">
        <w:t>Dalam penelitian ini, digunakan satu pengukuran untuk menilai keandalan. Tes Cronbach Alpha (α), yang tersedia di SPSS, digunakan untuk mengevaluasi keandalan. Jika nilai Cronbach Alpha suatu variabel lebih tinggi dari 0,60, maka variabel tersebut dianggap dapat diandalkan.</w:t>
      </w:r>
    </w:p>
    <w:p w:rsidR="008858ED" w:rsidRDefault="008858ED">
      <w:pPr>
        <w:pStyle w:val="BodyText"/>
        <w:spacing w:before="5"/>
        <w:ind w:left="0"/>
        <w:jc w:val="left"/>
      </w:pPr>
    </w:p>
    <w:p w:rsidR="008858ED" w:rsidRDefault="00A3536A">
      <w:pPr>
        <w:pStyle w:val="Heading2"/>
        <w:spacing w:line="251" w:lineRule="exact"/>
      </w:pPr>
      <w:r>
        <w:t>Uji</w:t>
      </w:r>
      <w:r>
        <w:rPr>
          <w:spacing w:val="-6"/>
        </w:rPr>
        <w:t xml:space="preserve"> </w:t>
      </w:r>
      <w:r>
        <w:rPr>
          <w:spacing w:val="-2"/>
        </w:rPr>
        <w:t>Normalitas</w:t>
      </w:r>
    </w:p>
    <w:p w:rsidR="008858ED" w:rsidRDefault="00C514C1">
      <w:pPr>
        <w:tabs>
          <w:tab w:val="left" w:pos="382"/>
        </w:tabs>
        <w:spacing w:before="20"/>
      </w:pPr>
      <w:r w:rsidRPr="00C514C1">
        <w:t>Uji Kolmogorov-Smirnov Satu Sampel dengan perkiraan akurat adalah teknik lain untuk menentukan normalitas data. Uji Kolmogorov-Smirnov Satu Sampel menghasilkan hasil sebagai berikut:</w:t>
      </w:r>
    </w:p>
    <w:p w:rsidR="008858ED" w:rsidRDefault="00A3536A">
      <w:pPr>
        <w:tabs>
          <w:tab w:val="left" w:pos="382"/>
        </w:tabs>
        <w:spacing w:before="20"/>
        <w:rPr>
          <w:b/>
          <w:bCs/>
        </w:rPr>
      </w:pPr>
      <w:r>
        <w:tab/>
      </w:r>
      <w:r>
        <w:tab/>
      </w:r>
      <w:r>
        <w:tab/>
      </w:r>
      <w:r>
        <w:tab/>
      </w:r>
      <w:r>
        <w:rPr>
          <w:b/>
          <w:bCs/>
        </w:rPr>
        <w:t>Tabel One-Sample Kolmogorov-Smirnov Test</w:t>
      </w:r>
    </w:p>
    <w:p w:rsidR="008858ED" w:rsidRDefault="00C514C1" w:rsidP="00C514C1">
      <w:pPr>
        <w:pStyle w:val="BodyText"/>
        <w:spacing w:before="73"/>
        <w:ind w:left="518" w:firstLine="720"/>
        <w:jc w:val="left"/>
        <w:rPr>
          <w:sz w:val="20"/>
          <w:lang w:val="en-US"/>
        </w:rPr>
      </w:pPr>
      <w:r>
        <w:rPr>
          <w:noProof/>
          <w:sz w:val="20"/>
          <w:lang w:val="en-US"/>
        </w:rPr>
        <w:drawing>
          <wp:inline distT="0" distB="0" distL="0" distR="0">
            <wp:extent cx="3458058" cy="2124371"/>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14.PNG"/>
                    <pic:cNvPicPr/>
                  </pic:nvPicPr>
                  <pic:blipFill>
                    <a:blip r:embed="rId6">
                      <a:extLst>
                        <a:ext uri="{28A0092B-C50C-407E-A947-70E740481C1C}">
                          <a14:useLocalDpi xmlns:a14="http://schemas.microsoft.com/office/drawing/2010/main" val="0"/>
                        </a:ext>
                      </a:extLst>
                    </a:blip>
                    <a:stretch>
                      <a:fillRect/>
                    </a:stretch>
                  </pic:blipFill>
                  <pic:spPr>
                    <a:xfrm>
                      <a:off x="0" y="0"/>
                      <a:ext cx="3458058" cy="2124371"/>
                    </a:xfrm>
                    <a:prstGeom prst="rect">
                      <a:avLst/>
                    </a:prstGeom>
                  </pic:spPr>
                </pic:pic>
              </a:graphicData>
            </a:graphic>
          </wp:inline>
        </w:drawing>
      </w:r>
    </w:p>
    <w:p w:rsidR="008858ED" w:rsidRDefault="00A3536A">
      <w:pPr>
        <w:pStyle w:val="BodyText"/>
        <w:spacing w:before="4"/>
        <w:ind w:left="1238"/>
        <w:jc w:val="left"/>
      </w:pPr>
      <w:r>
        <w:t>Sumber:</w:t>
      </w:r>
      <w:r>
        <w:rPr>
          <w:spacing w:val="-10"/>
        </w:rPr>
        <w:t xml:space="preserve"> </w:t>
      </w:r>
      <w:r>
        <w:rPr>
          <w:i/>
        </w:rPr>
        <w:t>SPSS</w:t>
      </w:r>
      <w:r>
        <w:rPr>
          <w:i/>
          <w:spacing w:val="-6"/>
        </w:rPr>
        <w:t xml:space="preserve"> </w:t>
      </w:r>
      <w:r>
        <w:t>23,</w:t>
      </w:r>
      <w:r>
        <w:rPr>
          <w:spacing w:val="-13"/>
        </w:rPr>
        <w:t xml:space="preserve"> </w:t>
      </w:r>
      <w:r>
        <w:t>Tahun</w:t>
      </w:r>
      <w:r>
        <w:rPr>
          <w:spacing w:val="-10"/>
        </w:rPr>
        <w:t xml:space="preserve"> </w:t>
      </w:r>
      <w:r>
        <w:rPr>
          <w:spacing w:val="-4"/>
        </w:rPr>
        <w:t>2025</w:t>
      </w:r>
    </w:p>
    <w:p w:rsidR="008858ED" w:rsidRDefault="00204E54">
      <w:pPr>
        <w:pStyle w:val="BodyText"/>
        <w:spacing w:before="251"/>
        <w:ind w:left="23" w:right="15"/>
      </w:pPr>
      <w:r w:rsidRPr="00204E54">
        <w:t>Uji Kolmogorov-Smirnov menunjukkan nilai signifikansi 0,200 (&gt; 0,05), yang mengindikasikan data residual terdistribusi secara teratur. Hal ini memenuhi asumsi normalitas analisis regresi linier.</w:t>
      </w:r>
    </w:p>
    <w:p w:rsidR="008858ED" w:rsidRDefault="008858ED">
      <w:pPr>
        <w:pStyle w:val="BodyText"/>
        <w:sectPr w:rsidR="008858ED">
          <w:pgSz w:w="11910" w:h="16840"/>
          <w:pgMar w:top="1420" w:right="1417" w:bottom="280" w:left="1417" w:header="720" w:footer="720" w:gutter="0"/>
          <w:cols w:space="720"/>
        </w:sectPr>
      </w:pPr>
    </w:p>
    <w:p w:rsidR="008858ED" w:rsidRDefault="00A3536A">
      <w:pPr>
        <w:pStyle w:val="Heading2"/>
        <w:spacing w:before="63" w:line="249" w:lineRule="exact"/>
      </w:pPr>
      <w:r>
        <w:lastRenderedPageBreak/>
        <w:t>Uji</w:t>
      </w:r>
      <w:r>
        <w:rPr>
          <w:spacing w:val="-6"/>
        </w:rPr>
        <w:t xml:space="preserve"> </w:t>
      </w:r>
      <w:r>
        <w:rPr>
          <w:spacing w:val="-2"/>
        </w:rPr>
        <w:t>Multikolinearitas</w:t>
      </w:r>
    </w:p>
    <w:p w:rsidR="008858ED" w:rsidRDefault="00A3536A">
      <w:pPr>
        <w:pStyle w:val="BodyText"/>
        <w:ind w:left="23" w:right="183"/>
      </w:pPr>
      <w:r>
        <w:t>Menurut asumsi ini, tidak akan ada multikolinearitas yang signifikan antara va</w:t>
      </w:r>
      <w:r>
        <w:t xml:space="preserve">riabel independen. </w:t>
      </w:r>
      <w:r w:rsidR="00204E54" w:rsidRPr="00204E54">
        <w:t>Multikolinearitas dapat diuji dengan VIF. Skor VIF di atas 10 menunjukkan adanya multikolinearitas. Hasil uji multikolinearitas:</w:t>
      </w:r>
    </w:p>
    <w:p w:rsidR="008858ED" w:rsidRDefault="008858ED">
      <w:pPr>
        <w:pStyle w:val="BodyText"/>
        <w:spacing w:before="1"/>
        <w:ind w:left="0"/>
        <w:jc w:val="left"/>
      </w:pPr>
    </w:p>
    <w:p w:rsidR="008858ED" w:rsidRDefault="00A3536A">
      <w:pPr>
        <w:pStyle w:val="Heading2"/>
        <w:ind w:left="12" w:right="180"/>
        <w:jc w:val="center"/>
      </w:pPr>
      <w:r>
        <w:t>Tabel</w:t>
      </w:r>
      <w:r>
        <w:rPr>
          <w:spacing w:val="-4"/>
        </w:rPr>
        <w:t xml:space="preserve"> </w:t>
      </w:r>
      <w:r>
        <w:t>1.3</w:t>
      </w:r>
      <w:r>
        <w:rPr>
          <w:spacing w:val="-1"/>
        </w:rPr>
        <w:t xml:space="preserve"> </w:t>
      </w:r>
      <w:r>
        <w:t>Hasil</w:t>
      </w:r>
      <w:r>
        <w:rPr>
          <w:spacing w:val="-4"/>
        </w:rPr>
        <w:t xml:space="preserve"> </w:t>
      </w:r>
      <w:r>
        <w:t>Uji</w:t>
      </w:r>
      <w:r>
        <w:rPr>
          <w:spacing w:val="-3"/>
        </w:rPr>
        <w:t xml:space="preserve"> </w:t>
      </w:r>
      <w:r>
        <w:rPr>
          <w:spacing w:val="-2"/>
        </w:rPr>
        <w:t>Multik</w:t>
      </w:r>
      <w:r>
        <w:rPr>
          <w:spacing w:val="-2"/>
        </w:rPr>
        <w:t>olinearitas</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386"/>
        <w:gridCol w:w="1723"/>
        <w:gridCol w:w="933"/>
        <w:gridCol w:w="948"/>
        <w:gridCol w:w="1039"/>
        <w:gridCol w:w="732"/>
        <w:gridCol w:w="733"/>
        <w:gridCol w:w="800"/>
        <w:gridCol w:w="730"/>
      </w:tblGrid>
      <w:tr w:rsidR="008858ED">
        <w:trPr>
          <w:trHeight w:val="1265"/>
        </w:trPr>
        <w:tc>
          <w:tcPr>
            <w:tcW w:w="2109" w:type="dxa"/>
            <w:gridSpan w:val="2"/>
            <w:vMerge w:val="restart"/>
          </w:tcPr>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spacing w:before="186"/>
              <w:rPr>
                <w:b/>
                <w:i/>
              </w:rPr>
            </w:pPr>
          </w:p>
          <w:p w:rsidR="008858ED" w:rsidRDefault="00A3536A">
            <w:pPr>
              <w:pStyle w:val="TableParagraph"/>
              <w:spacing w:line="230" w:lineRule="exact"/>
              <w:ind w:left="75"/>
            </w:pPr>
            <w:r>
              <w:rPr>
                <w:spacing w:val="-2"/>
              </w:rPr>
              <w:t>Model</w:t>
            </w:r>
          </w:p>
        </w:tc>
        <w:tc>
          <w:tcPr>
            <w:tcW w:w="1881" w:type="dxa"/>
            <w:gridSpan w:val="2"/>
            <w:tcBorders>
              <w:bottom w:val="single" w:sz="8" w:space="0" w:color="000000"/>
              <w:right w:val="single" w:sz="8" w:space="0" w:color="000000"/>
            </w:tcBorders>
          </w:tcPr>
          <w:p w:rsidR="008858ED" w:rsidRDefault="008858ED">
            <w:pPr>
              <w:pStyle w:val="TableParagraph"/>
              <w:rPr>
                <w:b/>
                <w:i/>
              </w:rPr>
            </w:pPr>
          </w:p>
          <w:p w:rsidR="008858ED" w:rsidRDefault="008858ED">
            <w:pPr>
              <w:pStyle w:val="TableParagraph"/>
              <w:spacing w:before="99"/>
              <w:rPr>
                <w:b/>
                <w:i/>
              </w:rPr>
            </w:pPr>
          </w:p>
          <w:p w:rsidR="008858ED" w:rsidRDefault="00A3536A">
            <w:pPr>
              <w:pStyle w:val="TableParagraph"/>
              <w:spacing w:line="320" w:lineRule="atLeast"/>
              <w:ind w:left="410" w:right="205" w:hanging="178"/>
              <w:rPr>
                <w:i/>
              </w:rPr>
            </w:pPr>
            <w:r>
              <w:rPr>
                <w:i/>
                <w:spacing w:val="-2"/>
              </w:rPr>
              <w:t>Unstandardized Coefficients</w:t>
            </w:r>
          </w:p>
        </w:tc>
        <w:tc>
          <w:tcPr>
            <w:tcW w:w="1039" w:type="dxa"/>
            <w:tcBorders>
              <w:left w:val="single" w:sz="8" w:space="0" w:color="000000"/>
              <w:bottom w:val="single" w:sz="8" w:space="0" w:color="000000"/>
              <w:right w:val="single" w:sz="8" w:space="0" w:color="000000"/>
            </w:tcBorders>
          </w:tcPr>
          <w:p w:rsidR="008858ED" w:rsidRDefault="00A3536A">
            <w:pPr>
              <w:pStyle w:val="TableParagraph"/>
              <w:spacing w:before="62" w:line="304" w:lineRule="auto"/>
              <w:ind w:left="49" w:right="1"/>
              <w:jc w:val="center"/>
              <w:rPr>
                <w:i/>
              </w:rPr>
            </w:pPr>
            <w:r>
              <w:rPr>
                <w:i/>
                <w:spacing w:val="-2"/>
              </w:rPr>
              <w:t xml:space="preserve">Standardi </w:t>
            </w:r>
            <w:r>
              <w:rPr>
                <w:i/>
                <w:spacing w:val="-4"/>
              </w:rPr>
              <w:t xml:space="preserve">zed </w:t>
            </w:r>
            <w:r>
              <w:rPr>
                <w:i/>
                <w:spacing w:val="-2"/>
              </w:rPr>
              <w:t>Coefficie</w:t>
            </w:r>
          </w:p>
          <w:p w:rsidR="008858ED" w:rsidRDefault="00A3536A">
            <w:pPr>
              <w:pStyle w:val="TableParagraph"/>
              <w:spacing w:line="219" w:lineRule="exact"/>
              <w:ind w:left="49"/>
              <w:jc w:val="center"/>
              <w:rPr>
                <w:i/>
              </w:rPr>
            </w:pPr>
            <w:r>
              <w:rPr>
                <w:i/>
                <w:spacing w:val="-5"/>
              </w:rPr>
              <w:t>nts</w:t>
            </w:r>
          </w:p>
        </w:tc>
        <w:tc>
          <w:tcPr>
            <w:tcW w:w="732" w:type="dxa"/>
            <w:vMerge w:val="restart"/>
            <w:tcBorders>
              <w:left w:val="single" w:sz="8" w:space="0" w:color="000000"/>
              <w:right w:val="single" w:sz="8" w:space="0" w:color="000000"/>
            </w:tcBorders>
          </w:tcPr>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spacing w:before="186"/>
              <w:rPr>
                <w:b/>
                <w:i/>
              </w:rPr>
            </w:pPr>
          </w:p>
          <w:p w:rsidR="008858ED" w:rsidRDefault="00A3536A">
            <w:pPr>
              <w:pStyle w:val="TableParagraph"/>
              <w:spacing w:line="230" w:lineRule="exact"/>
              <w:ind w:left="46"/>
              <w:jc w:val="center"/>
            </w:pPr>
            <w:r>
              <w:rPr>
                <w:spacing w:val="-10"/>
              </w:rPr>
              <w:t>T</w:t>
            </w:r>
          </w:p>
        </w:tc>
        <w:tc>
          <w:tcPr>
            <w:tcW w:w="733" w:type="dxa"/>
            <w:vMerge w:val="restart"/>
            <w:tcBorders>
              <w:left w:val="single" w:sz="8" w:space="0" w:color="000000"/>
              <w:right w:val="single" w:sz="8" w:space="0" w:color="000000"/>
            </w:tcBorders>
          </w:tcPr>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rPr>
                <w:b/>
                <w:i/>
              </w:rPr>
            </w:pPr>
          </w:p>
          <w:p w:rsidR="008858ED" w:rsidRDefault="008858ED">
            <w:pPr>
              <w:pStyle w:val="TableParagraph"/>
              <w:spacing w:before="186"/>
              <w:rPr>
                <w:b/>
                <w:i/>
              </w:rPr>
            </w:pPr>
          </w:p>
          <w:p w:rsidR="008858ED" w:rsidRDefault="00A3536A">
            <w:pPr>
              <w:pStyle w:val="TableParagraph"/>
              <w:spacing w:line="230" w:lineRule="exact"/>
              <w:ind w:left="201"/>
            </w:pPr>
            <w:r>
              <w:rPr>
                <w:spacing w:val="-4"/>
              </w:rPr>
              <w:t>Sig.</w:t>
            </w:r>
          </w:p>
        </w:tc>
        <w:tc>
          <w:tcPr>
            <w:tcW w:w="1530" w:type="dxa"/>
            <w:gridSpan w:val="2"/>
            <w:tcBorders>
              <w:left w:val="single" w:sz="8" w:space="0" w:color="000000"/>
              <w:bottom w:val="single" w:sz="8" w:space="0" w:color="000000"/>
            </w:tcBorders>
          </w:tcPr>
          <w:p w:rsidR="008858ED" w:rsidRDefault="008858ED">
            <w:pPr>
              <w:pStyle w:val="TableParagraph"/>
              <w:rPr>
                <w:b/>
                <w:i/>
              </w:rPr>
            </w:pPr>
          </w:p>
          <w:p w:rsidR="008858ED" w:rsidRDefault="008858ED">
            <w:pPr>
              <w:pStyle w:val="TableParagraph"/>
              <w:spacing w:before="99"/>
              <w:rPr>
                <w:b/>
                <w:i/>
              </w:rPr>
            </w:pPr>
          </w:p>
          <w:p w:rsidR="008858ED" w:rsidRDefault="00A3536A">
            <w:pPr>
              <w:pStyle w:val="TableParagraph"/>
              <w:spacing w:line="320" w:lineRule="atLeast"/>
              <w:ind w:left="371" w:right="196" w:hanging="137"/>
              <w:rPr>
                <w:i/>
              </w:rPr>
            </w:pPr>
            <w:r>
              <w:rPr>
                <w:i/>
                <w:spacing w:val="-2"/>
              </w:rPr>
              <w:t>Collinearity Statistics</w:t>
            </w:r>
          </w:p>
        </w:tc>
      </w:tr>
      <w:tr w:rsidR="008858ED">
        <w:trPr>
          <w:trHeight w:val="643"/>
        </w:trPr>
        <w:tc>
          <w:tcPr>
            <w:tcW w:w="2109" w:type="dxa"/>
            <w:gridSpan w:val="2"/>
            <w:vMerge/>
            <w:tcBorders>
              <w:top w:val="nil"/>
            </w:tcBorders>
          </w:tcPr>
          <w:p w:rsidR="008858ED" w:rsidRDefault="008858ED">
            <w:pPr>
              <w:rPr>
                <w:sz w:val="2"/>
                <w:szCs w:val="2"/>
              </w:rPr>
            </w:pPr>
          </w:p>
        </w:tc>
        <w:tc>
          <w:tcPr>
            <w:tcW w:w="933" w:type="dxa"/>
            <w:tcBorders>
              <w:top w:val="single" w:sz="8" w:space="0" w:color="000000"/>
              <w:right w:val="single" w:sz="8" w:space="0" w:color="000000"/>
            </w:tcBorders>
          </w:tcPr>
          <w:p w:rsidR="008858ED" w:rsidRDefault="008858ED">
            <w:pPr>
              <w:pStyle w:val="TableParagraph"/>
              <w:spacing w:before="140"/>
              <w:rPr>
                <w:b/>
                <w:i/>
              </w:rPr>
            </w:pPr>
          </w:p>
          <w:p w:rsidR="008858ED" w:rsidRDefault="00A3536A">
            <w:pPr>
              <w:pStyle w:val="TableParagraph"/>
              <w:spacing w:line="230" w:lineRule="exact"/>
              <w:ind w:left="29"/>
              <w:jc w:val="center"/>
            </w:pPr>
            <w:r>
              <w:rPr>
                <w:spacing w:val="-10"/>
              </w:rPr>
              <w:t>B</w:t>
            </w:r>
          </w:p>
        </w:tc>
        <w:tc>
          <w:tcPr>
            <w:tcW w:w="948" w:type="dxa"/>
            <w:tcBorders>
              <w:top w:val="single" w:sz="8" w:space="0" w:color="000000"/>
              <w:left w:val="single" w:sz="8" w:space="0" w:color="000000"/>
              <w:right w:val="single" w:sz="8" w:space="0" w:color="000000"/>
            </w:tcBorders>
          </w:tcPr>
          <w:p w:rsidR="008858ED" w:rsidRDefault="00A3536A">
            <w:pPr>
              <w:pStyle w:val="TableParagraph"/>
              <w:spacing w:line="320" w:lineRule="atLeast"/>
              <w:ind w:left="231" w:right="191" w:firstLine="81"/>
              <w:rPr>
                <w:i/>
              </w:rPr>
            </w:pPr>
            <w:r>
              <w:rPr>
                <w:i/>
                <w:spacing w:val="-4"/>
              </w:rPr>
              <w:t xml:space="preserve">Std. </w:t>
            </w:r>
            <w:r>
              <w:rPr>
                <w:i/>
                <w:spacing w:val="-2"/>
              </w:rPr>
              <w:t>Error</w:t>
            </w:r>
          </w:p>
        </w:tc>
        <w:tc>
          <w:tcPr>
            <w:tcW w:w="1039" w:type="dxa"/>
            <w:tcBorders>
              <w:top w:val="single" w:sz="8" w:space="0" w:color="000000"/>
              <w:left w:val="single" w:sz="8" w:space="0" w:color="000000"/>
              <w:right w:val="single" w:sz="8" w:space="0" w:color="000000"/>
            </w:tcBorders>
          </w:tcPr>
          <w:p w:rsidR="008858ED" w:rsidRDefault="008858ED">
            <w:pPr>
              <w:pStyle w:val="TableParagraph"/>
              <w:spacing w:before="140"/>
              <w:rPr>
                <w:b/>
                <w:i/>
              </w:rPr>
            </w:pPr>
          </w:p>
          <w:p w:rsidR="008858ED" w:rsidRDefault="00A3536A">
            <w:pPr>
              <w:pStyle w:val="TableParagraph"/>
              <w:spacing w:line="230" w:lineRule="exact"/>
              <w:ind w:left="330"/>
            </w:pPr>
            <w:r>
              <w:rPr>
                <w:spacing w:val="-4"/>
              </w:rPr>
              <w:t>Beta</w:t>
            </w:r>
          </w:p>
        </w:tc>
        <w:tc>
          <w:tcPr>
            <w:tcW w:w="732" w:type="dxa"/>
            <w:vMerge/>
            <w:tcBorders>
              <w:top w:val="nil"/>
              <w:left w:val="single" w:sz="8" w:space="0" w:color="000000"/>
              <w:right w:val="single" w:sz="8" w:space="0" w:color="000000"/>
            </w:tcBorders>
          </w:tcPr>
          <w:p w:rsidR="008858ED" w:rsidRDefault="008858ED">
            <w:pPr>
              <w:rPr>
                <w:sz w:val="2"/>
                <w:szCs w:val="2"/>
              </w:rPr>
            </w:pPr>
          </w:p>
        </w:tc>
        <w:tc>
          <w:tcPr>
            <w:tcW w:w="733" w:type="dxa"/>
            <w:vMerge/>
            <w:tcBorders>
              <w:top w:val="nil"/>
              <w:left w:val="single" w:sz="8" w:space="0" w:color="000000"/>
              <w:right w:val="single" w:sz="8" w:space="0" w:color="000000"/>
            </w:tcBorders>
          </w:tcPr>
          <w:p w:rsidR="008858ED" w:rsidRDefault="008858ED">
            <w:pPr>
              <w:rPr>
                <w:sz w:val="2"/>
                <w:szCs w:val="2"/>
              </w:rPr>
            </w:pPr>
          </w:p>
        </w:tc>
        <w:tc>
          <w:tcPr>
            <w:tcW w:w="800" w:type="dxa"/>
            <w:tcBorders>
              <w:top w:val="single" w:sz="8" w:space="0" w:color="000000"/>
              <w:left w:val="single" w:sz="8" w:space="0" w:color="000000"/>
              <w:right w:val="single" w:sz="8" w:space="0" w:color="000000"/>
            </w:tcBorders>
          </w:tcPr>
          <w:p w:rsidR="008858ED" w:rsidRDefault="00A3536A">
            <w:pPr>
              <w:pStyle w:val="TableParagraph"/>
              <w:spacing w:line="320" w:lineRule="atLeast"/>
              <w:ind w:left="256" w:right="75" w:hanging="142"/>
              <w:rPr>
                <w:i/>
              </w:rPr>
            </w:pPr>
            <w:r>
              <w:rPr>
                <w:i/>
                <w:spacing w:val="-2"/>
              </w:rPr>
              <w:t xml:space="preserve">Tolera </w:t>
            </w:r>
            <w:r>
              <w:rPr>
                <w:i/>
                <w:spacing w:val="-4"/>
              </w:rPr>
              <w:t>nce</w:t>
            </w:r>
          </w:p>
        </w:tc>
        <w:tc>
          <w:tcPr>
            <w:tcW w:w="730" w:type="dxa"/>
            <w:tcBorders>
              <w:top w:val="single" w:sz="8" w:space="0" w:color="000000"/>
              <w:left w:val="single" w:sz="8" w:space="0" w:color="000000"/>
            </w:tcBorders>
          </w:tcPr>
          <w:p w:rsidR="008858ED" w:rsidRDefault="008858ED">
            <w:pPr>
              <w:pStyle w:val="TableParagraph"/>
              <w:spacing w:before="140"/>
              <w:rPr>
                <w:b/>
                <w:i/>
              </w:rPr>
            </w:pPr>
          </w:p>
          <w:p w:rsidR="008858ED" w:rsidRDefault="00A3536A">
            <w:pPr>
              <w:pStyle w:val="TableParagraph"/>
              <w:spacing w:line="230" w:lineRule="exact"/>
              <w:ind w:left="40"/>
              <w:jc w:val="center"/>
              <w:rPr>
                <w:i/>
              </w:rPr>
            </w:pPr>
            <w:r>
              <w:rPr>
                <w:i/>
                <w:spacing w:val="-5"/>
              </w:rPr>
              <w:t>VIF</w:t>
            </w:r>
          </w:p>
        </w:tc>
      </w:tr>
      <w:tr w:rsidR="008858ED">
        <w:trPr>
          <w:trHeight w:val="376"/>
        </w:trPr>
        <w:tc>
          <w:tcPr>
            <w:tcW w:w="386" w:type="dxa"/>
            <w:tcBorders>
              <w:bottom w:val="nil"/>
              <w:right w:val="nil"/>
            </w:tcBorders>
          </w:tcPr>
          <w:p w:rsidR="008858ED" w:rsidRDefault="00A3536A">
            <w:pPr>
              <w:pStyle w:val="TableParagraph"/>
              <w:spacing w:before="65"/>
              <w:ind w:left="75"/>
            </w:pPr>
            <w:r>
              <w:rPr>
                <w:spacing w:val="-10"/>
              </w:rPr>
              <w:t>1</w:t>
            </w:r>
          </w:p>
        </w:tc>
        <w:tc>
          <w:tcPr>
            <w:tcW w:w="1723" w:type="dxa"/>
            <w:tcBorders>
              <w:left w:val="nil"/>
              <w:bottom w:val="nil"/>
            </w:tcBorders>
          </w:tcPr>
          <w:p w:rsidR="008858ED" w:rsidRDefault="00A3536A">
            <w:pPr>
              <w:pStyle w:val="TableParagraph"/>
              <w:spacing w:before="65"/>
              <w:ind w:left="216"/>
            </w:pPr>
            <w:r>
              <w:rPr>
                <w:spacing w:val="-2"/>
              </w:rPr>
              <w:t>(</w:t>
            </w:r>
            <w:r>
              <w:rPr>
                <w:i/>
                <w:spacing w:val="-2"/>
              </w:rPr>
              <w:t>Constant</w:t>
            </w:r>
            <w:r>
              <w:rPr>
                <w:spacing w:val="-2"/>
              </w:rPr>
              <w:t>)</w:t>
            </w:r>
          </w:p>
        </w:tc>
        <w:tc>
          <w:tcPr>
            <w:tcW w:w="933" w:type="dxa"/>
            <w:tcBorders>
              <w:bottom w:val="nil"/>
              <w:right w:val="single" w:sz="8" w:space="0" w:color="000000"/>
            </w:tcBorders>
          </w:tcPr>
          <w:p w:rsidR="008858ED" w:rsidRDefault="00A3536A">
            <w:pPr>
              <w:pStyle w:val="TableParagraph"/>
              <w:spacing w:before="65"/>
              <w:ind w:right="34"/>
              <w:jc w:val="right"/>
            </w:pPr>
            <w:r>
              <w:rPr>
                <w:spacing w:val="-2"/>
              </w:rPr>
              <w:t>4.322</w:t>
            </w:r>
          </w:p>
        </w:tc>
        <w:tc>
          <w:tcPr>
            <w:tcW w:w="948" w:type="dxa"/>
            <w:tcBorders>
              <w:left w:val="single" w:sz="8" w:space="0" w:color="000000"/>
              <w:bottom w:val="nil"/>
              <w:right w:val="single" w:sz="8" w:space="0" w:color="000000"/>
            </w:tcBorders>
          </w:tcPr>
          <w:p w:rsidR="008858ED" w:rsidRDefault="00A3536A">
            <w:pPr>
              <w:pStyle w:val="TableParagraph"/>
              <w:spacing w:before="65"/>
              <w:ind w:right="36"/>
              <w:jc w:val="right"/>
            </w:pPr>
            <w:r>
              <w:rPr>
                <w:spacing w:val="-2"/>
              </w:rPr>
              <w:t>1.202</w:t>
            </w:r>
          </w:p>
        </w:tc>
        <w:tc>
          <w:tcPr>
            <w:tcW w:w="1039" w:type="dxa"/>
            <w:tcBorders>
              <w:left w:val="single" w:sz="8" w:space="0" w:color="000000"/>
              <w:bottom w:val="nil"/>
              <w:right w:val="single" w:sz="8" w:space="0" w:color="000000"/>
            </w:tcBorders>
          </w:tcPr>
          <w:p w:rsidR="008858ED" w:rsidRDefault="008858ED">
            <w:pPr>
              <w:pStyle w:val="TableParagraph"/>
            </w:pPr>
          </w:p>
        </w:tc>
        <w:tc>
          <w:tcPr>
            <w:tcW w:w="732" w:type="dxa"/>
            <w:tcBorders>
              <w:left w:val="single" w:sz="8" w:space="0" w:color="000000"/>
              <w:bottom w:val="nil"/>
              <w:right w:val="single" w:sz="8" w:space="0" w:color="000000"/>
            </w:tcBorders>
          </w:tcPr>
          <w:p w:rsidR="008858ED" w:rsidRDefault="00A3536A">
            <w:pPr>
              <w:pStyle w:val="TableParagraph"/>
              <w:spacing w:before="65"/>
              <w:ind w:right="33"/>
              <w:jc w:val="right"/>
            </w:pPr>
            <w:r>
              <w:rPr>
                <w:spacing w:val="-2"/>
              </w:rPr>
              <w:t>3.596</w:t>
            </w:r>
          </w:p>
        </w:tc>
        <w:tc>
          <w:tcPr>
            <w:tcW w:w="733" w:type="dxa"/>
            <w:tcBorders>
              <w:left w:val="single" w:sz="8" w:space="0" w:color="000000"/>
              <w:bottom w:val="nil"/>
              <w:right w:val="single" w:sz="8" w:space="0" w:color="000000"/>
            </w:tcBorders>
          </w:tcPr>
          <w:p w:rsidR="008858ED" w:rsidRDefault="00A3536A">
            <w:pPr>
              <w:pStyle w:val="TableParagraph"/>
              <w:spacing w:before="65"/>
              <w:ind w:right="39"/>
              <w:jc w:val="right"/>
            </w:pPr>
            <w:r>
              <w:rPr>
                <w:spacing w:val="-4"/>
              </w:rPr>
              <w:t>.000</w:t>
            </w:r>
          </w:p>
        </w:tc>
        <w:tc>
          <w:tcPr>
            <w:tcW w:w="800" w:type="dxa"/>
            <w:tcBorders>
              <w:left w:val="single" w:sz="8" w:space="0" w:color="000000"/>
              <w:bottom w:val="nil"/>
              <w:right w:val="single" w:sz="8" w:space="0" w:color="000000"/>
            </w:tcBorders>
          </w:tcPr>
          <w:p w:rsidR="008858ED" w:rsidRDefault="008858ED">
            <w:pPr>
              <w:pStyle w:val="TableParagraph"/>
            </w:pPr>
          </w:p>
        </w:tc>
        <w:tc>
          <w:tcPr>
            <w:tcW w:w="730" w:type="dxa"/>
            <w:tcBorders>
              <w:left w:val="single" w:sz="8" w:space="0" w:color="000000"/>
              <w:bottom w:val="nil"/>
            </w:tcBorders>
          </w:tcPr>
          <w:p w:rsidR="008858ED" w:rsidRDefault="008858ED">
            <w:pPr>
              <w:pStyle w:val="TableParagraph"/>
            </w:pPr>
          </w:p>
        </w:tc>
      </w:tr>
      <w:tr w:rsidR="008858ED">
        <w:trPr>
          <w:trHeight w:val="679"/>
        </w:trPr>
        <w:tc>
          <w:tcPr>
            <w:tcW w:w="386" w:type="dxa"/>
            <w:tcBorders>
              <w:top w:val="nil"/>
              <w:bottom w:val="nil"/>
              <w:right w:val="nil"/>
            </w:tcBorders>
          </w:tcPr>
          <w:p w:rsidR="008858ED" w:rsidRDefault="008858ED">
            <w:pPr>
              <w:pStyle w:val="TableParagraph"/>
            </w:pPr>
          </w:p>
        </w:tc>
        <w:tc>
          <w:tcPr>
            <w:tcW w:w="1723" w:type="dxa"/>
            <w:tcBorders>
              <w:top w:val="nil"/>
              <w:left w:val="nil"/>
              <w:bottom w:val="nil"/>
            </w:tcBorders>
          </w:tcPr>
          <w:p w:rsidR="008858ED" w:rsidRDefault="00A3536A">
            <w:pPr>
              <w:pStyle w:val="TableParagraph"/>
              <w:spacing w:before="49"/>
              <w:ind w:left="216"/>
              <w:rPr>
                <w:i/>
              </w:rPr>
            </w:pPr>
            <w:r>
              <w:t>promosi</w:t>
            </w:r>
            <w:r>
              <w:rPr>
                <w:spacing w:val="-5"/>
              </w:rPr>
              <w:t xml:space="preserve"> </w:t>
            </w:r>
            <w:r>
              <w:rPr>
                <w:i/>
                <w:spacing w:val="-4"/>
              </w:rPr>
              <w:t>live</w:t>
            </w:r>
          </w:p>
          <w:p w:rsidR="008858ED" w:rsidRDefault="00A3536A">
            <w:pPr>
              <w:pStyle w:val="TableParagraph"/>
              <w:spacing w:before="66"/>
              <w:ind w:left="216"/>
              <w:rPr>
                <w:i/>
              </w:rPr>
            </w:pPr>
            <w:r>
              <w:rPr>
                <w:i/>
                <w:spacing w:val="-2"/>
              </w:rPr>
              <w:t>streaming</w:t>
            </w:r>
          </w:p>
        </w:tc>
        <w:tc>
          <w:tcPr>
            <w:tcW w:w="933" w:type="dxa"/>
            <w:tcBorders>
              <w:top w:val="nil"/>
              <w:bottom w:val="nil"/>
              <w:right w:val="single" w:sz="8" w:space="0" w:color="000000"/>
            </w:tcBorders>
          </w:tcPr>
          <w:p w:rsidR="008858ED" w:rsidRDefault="00A3536A">
            <w:pPr>
              <w:pStyle w:val="TableParagraph"/>
              <w:spacing w:before="207"/>
              <w:ind w:right="34"/>
              <w:jc w:val="right"/>
            </w:pPr>
            <w:r>
              <w:rPr>
                <w:spacing w:val="-4"/>
              </w:rPr>
              <w:t>.215</w:t>
            </w:r>
          </w:p>
        </w:tc>
        <w:tc>
          <w:tcPr>
            <w:tcW w:w="948" w:type="dxa"/>
            <w:tcBorders>
              <w:top w:val="nil"/>
              <w:left w:val="single" w:sz="8" w:space="0" w:color="000000"/>
              <w:bottom w:val="nil"/>
              <w:right w:val="single" w:sz="8" w:space="0" w:color="000000"/>
            </w:tcBorders>
          </w:tcPr>
          <w:p w:rsidR="008858ED" w:rsidRDefault="00A3536A">
            <w:pPr>
              <w:pStyle w:val="TableParagraph"/>
              <w:spacing w:before="207"/>
              <w:ind w:right="36"/>
              <w:jc w:val="right"/>
            </w:pPr>
            <w:r>
              <w:rPr>
                <w:spacing w:val="-4"/>
              </w:rPr>
              <w:t>.080</w:t>
            </w:r>
          </w:p>
        </w:tc>
        <w:tc>
          <w:tcPr>
            <w:tcW w:w="1039" w:type="dxa"/>
            <w:tcBorders>
              <w:top w:val="nil"/>
              <w:left w:val="single" w:sz="8" w:space="0" w:color="000000"/>
              <w:bottom w:val="nil"/>
              <w:right w:val="single" w:sz="8" w:space="0" w:color="000000"/>
            </w:tcBorders>
          </w:tcPr>
          <w:p w:rsidR="008858ED" w:rsidRDefault="00A3536A">
            <w:pPr>
              <w:pStyle w:val="TableParagraph"/>
              <w:spacing w:before="207"/>
              <w:ind w:right="28"/>
              <w:jc w:val="right"/>
            </w:pPr>
            <w:r>
              <w:rPr>
                <w:spacing w:val="-4"/>
              </w:rPr>
              <w:t>.147</w:t>
            </w:r>
          </w:p>
        </w:tc>
        <w:tc>
          <w:tcPr>
            <w:tcW w:w="732" w:type="dxa"/>
            <w:tcBorders>
              <w:top w:val="nil"/>
              <w:left w:val="single" w:sz="8" w:space="0" w:color="000000"/>
              <w:bottom w:val="nil"/>
              <w:right w:val="single" w:sz="8" w:space="0" w:color="000000"/>
            </w:tcBorders>
          </w:tcPr>
          <w:p w:rsidR="008858ED" w:rsidRDefault="00A3536A">
            <w:pPr>
              <w:pStyle w:val="TableParagraph"/>
              <w:spacing w:before="207"/>
              <w:ind w:right="33"/>
              <w:jc w:val="right"/>
            </w:pPr>
            <w:r>
              <w:rPr>
                <w:spacing w:val="-2"/>
              </w:rPr>
              <w:t>2.685</w:t>
            </w:r>
          </w:p>
        </w:tc>
        <w:tc>
          <w:tcPr>
            <w:tcW w:w="733" w:type="dxa"/>
            <w:tcBorders>
              <w:top w:val="nil"/>
              <w:left w:val="single" w:sz="8" w:space="0" w:color="000000"/>
              <w:bottom w:val="nil"/>
              <w:right w:val="single" w:sz="8" w:space="0" w:color="000000"/>
            </w:tcBorders>
          </w:tcPr>
          <w:p w:rsidR="008858ED" w:rsidRDefault="00A3536A">
            <w:pPr>
              <w:pStyle w:val="TableParagraph"/>
              <w:spacing w:before="207"/>
              <w:ind w:right="39"/>
              <w:jc w:val="right"/>
            </w:pPr>
            <w:r>
              <w:rPr>
                <w:spacing w:val="-4"/>
              </w:rPr>
              <w:t>.008</w:t>
            </w:r>
          </w:p>
        </w:tc>
        <w:tc>
          <w:tcPr>
            <w:tcW w:w="800" w:type="dxa"/>
            <w:tcBorders>
              <w:top w:val="nil"/>
              <w:left w:val="single" w:sz="8" w:space="0" w:color="000000"/>
              <w:bottom w:val="nil"/>
              <w:right w:val="single" w:sz="8" w:space="0" w:color="000000"/>
            </w:tcBorders>
          </w:tcPr>
          <w:p w:rsidR="008858ED" w:rsidRDefault="00A3536A">
            <w:pPr>
              <w:pStyle w:val="TableParagraph"/>
              <w:spacing w:before="207"/>
              <w:ind w:right="34"/>
              <w:jc w:val="right"/>
            </w:pPr>
            <w:r>
              <w:rPr>
                <w:spacing w:val="-4"/>
              </w:rPr>
              <w:t>.586</w:t>
            </w:r>
          </w:p>
        </w:tc>
        <w:tc>
          <w:tcPr>
            <w:tcW w:w="730" w:type="dxa"/>
            <w:tcBorders>
              <w:top w:val="nil"/>
              <w:left w:val="single" w:sz="8" w:space="0" w:color="000000"/>
              <w:bottom w:val="nil"/>
            </w:tcBorders>
          </w:tcPr>
          <w:p w:rsidR="008858ED" w:rsidRDefault="00A3536A">
            <w:pPr>
              <w:pStyle w:val="TableParagraph"/>
              <w:spacing w:before="207"/>
              <w:ind w:left="132"/>
              <w:jc w:val="center"/>
            </w:pPr>
            <w:r>
              <w:rPr>
                <w:spacing w:val="-2"/>
              </w:rPr>
              <w:t>1.707</w:t>
            </w:r>
          </w:p>
        </w:tc>
      </w:tr>
      <w:tr w:rsidR="008858ED">
        <w:trPr>
          <w:trHeight w:val="679"/>
        </w:trPr>
        <w:tc>
          <w:tcPr>
            <w:tcW w:w="386" w:type="dxa"/>
            <w:tcBorders>
              <w:top w:val="nil"/>
              <w:bottom w:val="nil"/>
              <w:right w:val="nil"/>
            </w:tcBorders>
          </w:tcPr>
          <w:p w:rsidR="008858ED" w:rsidRDefault="008858ED">
            <w:pPr>
              <w:pStyle w:val="TableParagraph"/>
            </w:pPr>
          </w:p>
        </w:tc>
        <w:tc>
          <w:tcPr>
            <w:tcW w:w="1723" w:type="dxa"/>
            <w:tcBorders>
              <w:top w:val="nil"/>
              <w:left w:val="nil"/>
              <w:bottom w:val="nil"/>
            </w:tcBorders>
          </w:tcPr>
          <w:p w:rsidR="008858ED" w:rsidRDefault="00A3536A">
            <w:pPr>
              <w:pStyle w:val="TableParagraph"/>
              <w:spacing w:before="49"/>
              <w:ind w:left="216"/>
            </w:pPr>
            <w:r>
              <w:rPr>
                <w:spacing w:val="-2"/>
              </w:rPr>
              <w:t>kualitas</w:t>
            </w:r>
          </w:p>
          <w:p w:rsidR="008858ED" w:rsidRDefault="00A3536A">
            <w:pPr>
              <w:pStyle w:val="TableParagraph"/>
              <w:spacing w:before="66"/>
              <w:ind w:left="216"/>
            </w:pPr>
            <w:r>
              <w:rPr>
                <w:spacing w:val="-2"/>
              </w:rPr>
              <w:t>pelayanan</w:t>
            </w:r>
          </w:p>
        </w:tc>
        <w:tc>
          <w:tcPr>
            <w:tcW w:w="933" w:type="dxa"/>
            <w:tcBorders>
              <w:top w:val="nil"/>
              <w:bottom w:val="nil"/>
              <w:right w:val="single" w:sz="8" w:space="0" w:color="000000"/>
            </w:tcBorders>
          </w:tcPr>
          <w:p w:rsidR="008858ED" w:rsidRDefault="00A3536A">
            <w:pPr>
              <w:pStyle w:val="TableParagraph"/>
              <w:spacing w:before="210"/>
              <w:ind w:right="34"/>
              <w:jc w:val="right"/>
            </w:pPr>
            <w:r>
              <w:rPr>
                <w:spacing w:val="-4"/>
              </w:rPr>
              <w:t>.626</w:t>
            </w:r>
          </w:p>
        </w:tc>
        <w:tc>
          <w:tcPr>
            <w:tcW w:w="948" w:type="dxa"/>
            <w:tcBorders>
              <w:top w:val="nil"/>
              <w:left w:val="single" w:sz="8" w:space="0" w:color="000000"/>
              <w:bottom w:val="nil"/>
              <w:right w:val="single" w:sz="8" w:space="0" w:color="000000"/>
            </w:tcBorders>
          </w:tcPr>
          <w:p w:rsidR="008858ED" w:rsidRDefault="00A3536A">
            <w:pPr>
              <w:pStyle w:val="TableParagraph"/>
              <w:spacing w:before="210"/>
              <w:ind w:right="36"/>
              <w:jc w:val="right"/>
            </w:pPr>
            <w:r>
              <w:rPr>
                <w:spacing w:val="-4"/>
              </w:rPr>
              <w:t>.074</w:t>
            </w:r>
          </w:p>
        </w:tc>
        <w:tc>
          <w:tcPr>
            <w:tcW w:w="1039" w:type="dxa"/>
            <w:tcBorders>
              <w:top w:val="nil"/>
              <w:left w:val="single" w:sz="8" w:space="0" w:color="000000"/>
              <w:bottom w:val="nil"/>
              <w:right w:val="single" w:sz="8" w:space="0" w:color="000000"/>
            </w:tcBorders>
          </w:tcPr>
          <w:p w:rsidR="008858ED" w:rsidRDefault="00A3536A">
            <w:pPr>
              <w:pStyle w:val="TableParagraph"/>
              <w:spacing w:before="210"/>
              <w:ind w:right="28"/>
              <w:jc w:val="right"/>
            </w:pPr>
            <w:r>
              <w:rPr>
                <w:spacing w:val="-4"/>
              </w:rPr>
              <w:t>.448</w:t>
            </w:r>
          </w:p>
        </w:tc>
        <w:tc>
          <w:tcPr>
            <w:tcW w:w="732" w:type="dxa"/>
            <w:tcBorders>
              <w:top w:val="nil"/>
              <w:left w:val="single" w:sz="8" w:space="0" w:color="000000"/>
              <w:bottom w:val="nil"/>
              <w:right w:val="single" w:sz="8" w:space="0" w:color="000000"/>
            </w:tcBorders>
          </w:tcPr>
          <w:p w:rsidR="008858ED" w:rsidRDefault="00A3536A">
            <w:pPr>
              <w:pStyle w:val="TableParagraph"/>
              <w:spacing w:before="210"/>
              <w:ind w:right="33"/>
              <w:jc w:val="right"/>
            </w:pPr>
            <w:r>
              <w:rPr>
                <w:spacing w:val="-2"/>
              </w:rPr>
              <w:t>8.430</w:t>
            </w:r>
          </w:p>
        </w:tc>
        <w:tc>
          <w:tcPr>
            <w:tcW w:w="733" w:type="dxa"/>
            <w:tcBorders>
              <w:top w:val="nil"/>
              <w:left w:val="single" w:sz="8" w:space="0" w:color="000000"/>
              <w:bottom w:val="nil"/>
              <w:right w:val="single" w:sz="8" w:space="0" w:color="000000"/>
            </w:tcBorders>
          </w:tcPr>
          <w:p w:rsidR="008858ED" w:rsidRDefault="00A3536A">
            <w:pPr>
              <w:pStyle w:val="TableParagraph"/>
              <w:spacing w:before="210"/>
              <w:ind w:right="39"/>
              <w:jc w:val="right"/>
            </w:pPr>
            <w:r>
              <w:rPr>
                <w:spacing w:val="-4"/>
              </w:rPr>
              <w:t>.000</w:t>
            </w:r>
          </w:p>
        </w:tc>
        <w:tc>
          <w:tcPr>
            <w:tcW w:w="800" w:type="dxa"/>
            <w:tcBorders>
              <w:top w:val="nil"/>
              <w:left w:val="single" w:sz="8" w:space="0" w:color="000000"/>
              <w:bottom w:val="nil"/>
              <w:right w:val="single" w:sz="8" w:space="0" w:color="000000"/>
            </w:tcBorders>
          </w:tcPr>
          <w:p w:rsidR="008858ED" w:rsidRDefault="00A3536A">
            <w:pPr>
              <w:pStyle w:val="TableParagraph"/>
              <w:spacing w:before="210"/>
              <w:ind w:right="34"/>
              <w:jc w:val="right"/>
            </w:pPr>
            <w:r>
              <w:rPr>
                <w:spacing w:val="-4"/>
              </w:rPr>
              <w:t>.622</w:t>
            </w:r>
          </w:p>
        </w:tc>
        <w:tc>
          <w:tcPr>
            <w:tcW w:w="730" w:type="dxa"/>
            <w:tcBorders>
              <w:top w:val="nil"/>
              <w:left w:val="single" w:sz="8" w:space="0" w:color="000000"/>
              <w:bottom w:val="nil"/>
            </w:tcBorders>
          </w:tcPr>
          <w:p w:rsidR="008858ED" w:rsidRDefault="00A3536A">
            <w:pPr>
              <w:pStyle w:val="TableParagraph"/>
              <w:spacing w:before="210"/>
              <w:ind w:left="132"/>
              <w:jc w:val="center"/>
            </w:pPr>
            <w:r>
              <w:rPr>
                <w:spacing w:val="-2"/>
              </w:rPr>
              <w:t>1.609</w:t>
            </w:r>
          </w:p>
        </w:tc>
      </w:tr>
      <w:tr w:rsidR="008858ED">
        <w:trPr>
          <w:trHeight w:val="301"/>
        </w:trPr>
        <w:tc>
          <w:tcPr>
            <w:tcW w:w="386" w:type="dxa"/>
            <w:tcBorders>
              <w:top w:val="nil"/>
              <w:right w:val="nil"/>
            </w:tcBorders>
          </w:tcPr>
          <w:p w:rsidR="008858ED" w:rsidRDefault="008858ED">
            <w:pPr>
              <w:pStyle w:val="TableParagraph"/>
            </w:pPr>
          </w:p>
        </w:tc>
        <w:tc>
          <w:tcPr>
            <w:tcW w:w="1723" w:type="dxa"/>
            <w:tcBorders>
              <w:top w:val="nil"/>
              <w:left w:val="nil"/>
            </w:tcBorders>
          </w:tcPr>
          <w:p w:rsidR="008858ED" w:rsidRDefault="00A3536A">
            <w:pPr>
              <w:pStyle w:val="TableParagraph"/>
              <w:spacing w:before="49" w:line="232" w:lineRule="exact"/>
              <w:ind w:left="216"/>
            </w:pPr>
            <w:r>
              <w:t>kualitas</w:t>
            </w:r>
            <w:r>
              <w:rPr>
                <w:spacing w:val="-4"/>
              </w:rPr>
              <w:t xml:space="preserve"> </w:t>
            </w:r>
            <w:r>
              <w:rPr>
                <w:spacing w:val="-2"/>
              </w:rPr>
              <w:t>produk</w:t>
            </w:r>
          </w:p>
        </w:tc>
        <w:tc>
          <w:tcPr>
            <w:tcW w:w="933" w:type="dxa"/>
            <w:tcBorders>
              <w:top w:val="nil"/>
              <w:right w:val="single" w:sz="8" w:space="0" w:color="000000"/>
            </w:tcBorders>
          </w:tcPr>
          <w:p w:rsidR="008858ED" w:rsidRDefault="00A3536A">
            <w:pPr>
              <w:pStyle w:val="TableParagraph"/>
              <w:spacing w:before="49" w:line="232" w:lineRule="exact"/>
              <w:ind w:right="34"/>
              <w:jc w:val="right"/>
            </w:pPr>
            <w:r>
              <w:rPr>
                <w:spacing w:val="-4"/>
              </w:rPr>
              <w:t>.412</w:t>
            </w:r>
          </w:p>
        </w:tc>
        <w:tc>
          <w:tcPr>
            <w:tcW w:w="948" w:type="dxa"/>
            <w:tcBorders>
              <w:top w:val="nil"/>
              <w:left w:val="single" w:sz="8" w:space="0" w:color="000000"/>
              <w:right w:val="single" w:sz="8" w:space="0" w:color="000000"/>
            </w:tcBorders>
          </w:tcPr>
          <w:p w:rsidR="008858ED" w:rsidRDefault="00A3536A">
            <w:pPr>
              <w:pStyle w:val="TableParagraph"/>
              <w:spacing w:before="49" w:line="232" w:lineRule="exact"/>
              <w:ind w:right="36"/>
              <w:jc w:val="right"/>
            </w:pPr>
            <w:r>
              <w:rPr>
                <w:spacing w:val="-4"/>
              </w:rPr>
              <w:t>.075</w:t>
            </w:r>
          </w:p>
        </w:tc>
        <w:tc>
          <w:tcPr>
            <w:tcW w:w="1039" w:type="dxa"/>
            <w:tcBorders>
              <w:top w:val="nil"/>
              <w:left w:val="single" w:sz="8" w:space="0" w:color="000000"/>
              <w:right w:val="single" w:sz="8" w:space="0" w:color="000000"/>
            </w:tcBorders>
          </w:tcPr>
          <w:p w:rsidR="008858ED" w:rsidRDefault="00A3536A">
            <w:pPr>
              <w:pStyle w:val="TableParagraph"/>
              <w:spacing w:before="49" w:line="232" w:lineRule="exact"/>
              <w:ind w:right="28"/>
              <w:jc w:val="right"/>
            </w:pPr>
            <w:r>
              <w:rPr>
                <w:spacing w:val="-4"/>
              </w:rPr>
              <w:t>.298</w:t>
            </w:r>
          </w:p>
        </w:tc>
        <w:tc>
          <w:tcPr>
            <w:tcW w:w="732" w:type="dxa"/>
            <w:tcBorders>
              <w:top w:val="nil"/>
              <w:left w:val="single" w:sz="8" w:space="0" w:color="000000"/>
              <w:right w:val="single" w:sz="8" w:space="0" w:color="000000"/>
            </w:tcBorders>
          </w:tcPr>
          <w:p w:rsidR="008858ED" w:rsidRDefault="00A3536A">
            <w:pPr>
              <w:pStyle w:val="TableParagraph"/>
              <w:spacing w:before="49" w:line="232" w:lineRule="exact"/>
              <w:ind w:right="33"/>
              <w:jc w:val="right"/>
            </w:pPr>
            <w:r>
              <w:rPr>
                <w:spacing w:val="-2"/>
              </w:rPr>
              <w:t>5.523</w:t>
            </w:r>
          </w:p>
        </w:tc>
        <w:tc>
          <w:tcPr>
            <w:tcW w:w="733" w:type="dxa"/>
            <w:tcBorders>
              <w:top w:val="nil"/>
              <w:left w:val="single" w:sz="8" w:space="0" w:color="000000"/>
              <w:right w:val="single" w:sz="8" w:space="0" w:color="000000"/>
            </w:tcBorders>
          </w:tcPr>
          <w:p w:rsidR="008858ED" w:rsidRDefault="00A3536A">
            <w:pPr>
              <w:pStyle w:val="TableParagraph"/>
              <w:spacing w:before="49" w:line="232" w:lineRule="exact"/>
              <w:ind w:right="39"/>
              <w:jc w:val="right"/>
            </w:pPr>
            <w:r>
              <w:rPr>
                <w:spacing w:val="-4"/>
              </w:rPr>
              <w:t>.000</w:t>
            </w:r>
          </w:p>
        </w:tc>
        <w:tc>
          <w:tcPr>
            <w:tcW w:w="800" w:type="dxa"/>
            <w:tcBorders>
              <w:top w:val="nil"/>
              <w:left w:val="single" w:sz="8" w:space="0" w:color="000000"/>
              <w:right w:val="single" w:sz="8" w:space="0" w:color="000000"/>
            </w:tcBorders>
          </w:tcPr>
          <w:p w:rsidR="008858ED" w:rsidRDefault="00A3536A">
            <w:pPr>
              <w:pStyle w:val="TableParagraph"/>
              <w:spacing w:before="49" w:line="232" w:lineRule="exact"/>
              <w:ind w:right="34"/>
              <w:jc w:val="right"/>
            </w:pPr>
            <w:r>
              <w:rPr>
                <w:spacing w:val="-4"/>
              </w:rPr>
              <w:t>.603</w:t>
            </w:r>
          </w:p>
        </w:tc>
        <w:tc>
          <w:tcPr>
            <w:tcW w:w="730" w:type="dxa"/>
            <w:tcBorders>
              <w:top w:val="nil"/>
              <w:left w:val="single" w:sz="8" w:space="0" w:color="000000"/>
            </w:tcBorders>
          </w:tcPr>
          <w:p w:rsidR="008858ED" w:rsidRDefault="00A3536A">
            <w:pPr>
              <w:pStyle w:val="TableParagraph"/>
              <w:spacing w:before="49" w:line="232" w:lineRule="exact"/>
              <w:ind w:left="132"/>
              <w:jc w:val="center"/>
            </w:pPr>
            <w:r>
              <w:rPr>
                <w:spacing w:val="-2"/>
              </w:rPr>
              <w:t>1.658</w:t>
            </w:r>
          </w:p>
        </w:tc>
      </w:tr>
    </w:tbl>
    <w:p w:rsidR="008858ED" w:rsidRDefault="008858ED">
      <w:pPr>
        <w:pStyle w:val="BodyText"/>
        <w:spacing w:before="25"/>
        <w:ind w:left="0"/>
        <w:jc w:val="left"/>
        <w:rPr>
          <w:b/>
          <w:sz w:val="20"/>
        </w:rPr>
      </w:pPr>
    </w:p>
    <w:p w:rsidR="008858ED" w:rsidRDefault="00A3536A">
      <w:pPr>
        <w:spacing w:before="1"/>
        <w:ind w:left="575"/>
      </w:pPr>
      <w:r>
        <w:t>Sumber</w:t>
      </w:r>
      <w:r>
        <w:rPr>
          <w:i/>
        </w:rPr>
        <w:t>:</w:t>
      </w:r>
      <w:r>
        <w:rPr>
          <w:i/>
          <w:spacing w:val="-5"/>
        </w:rPr>
        <w:t xml:space="preserve"> </w:t>
      </w:r>
      <w:r>
        <w:rPr>
          <w:i/>
        </w:rPr>
        <w:t>SPSS</w:t>
      </w:r>
      <w:r>
        <w:rPr>
          <w:i/>
          <w:spacing w:val="-2"/>
        </w:rPr>
        <w:t xml:space="preserve"> </w:t>
      </w:r>
      <w:r>
        <w:t>23,</w:t>
      </w:r>
      <w:r>
        <w:rPr>
          <w:spacing w:val="-5"/>
        </w:rPr>
        <w:t xml:space="preserve"> </w:t>
      </w:r>
      <w:r>
        <w:t>Tahun</w:t>
      </w:r>
      <w:r>
        <w:rPr>
          <w:spacing w:val="-7"/>
        </w:rPr>
        <w:t xml:space="preserve"> </w:t>
      </w:r>
      <w:r>
        <w:rPr>
          <w:spacing w:val="-4"/>
        </w:rPr>
        <w:t>2025</w:t>
      </w:r>
    </w:p>
    <w:p w:rsidR="008858ED" w:rsidRDefault="00204E54">
      <w:pPr>
        <w:pStyle w:val="BodyText"/>
        <w:spacing w:before="251"/>
        <w:ind w:left="23" w:right="180"/>
      </w:pPr>
      <w:r w:rsidRPr="00204E54">
        <w:t>Seperti yang terlihat pada tabel di atas, variabel-variabel ini tidak menunjukkan multikolinearitas karena Variance Inflation Factor (VIF) mereka kurang dari 10.</w:t>
      </w:r>
    </w:p>
    <w:p w:rsidR="008858ED" w:rsidRDefault="008858ED">
      <w:pPr>
        <w:pStyle w:val="BodyText"/>
        <w:spacing w:before="4"/>
        <w:ind w:left="0"/>
        <w:jc w:val="left"/>
      </w:pPr>
    </w:p>
    <w:p w:rsidR="008858ED" w:rsidRDefault="00A3536A">
      <w:pPr>
        <w:pStyle w:val="Heading2"/>
        <w:spacing w:line="251" w:lineRule="exact"/>
      </w:pPr>
      <w:r>
        <w:t>Uji</w:t>
      </w:r>
      <w:r>
        <w:rPr>
          <w:spacing w:val="-6"/>
        </w:rPr>
        <w:t xml:space="preserve"> </w:t>
      </w:r>
      <w:r>
        <w:rPr>
          <w:spacing w:val="-2"/>
        </w:rPr>
        <w:t>Heterokedastisitas</w:t>
      </w:r>
    </w:p>
    <w:p w:rsidR="008858ED" w:rsidRDefault="00A3536A">
      <w:pPr>
        <w:pStyle w:val="BodyText"/>
        <w:ind w:left="23" w:right="21"/>
      </w:pPr>
      <w:r>
        <w:t>Berikut adalah hasil uji heteroskedastisitas:</w:t>
      </w:r>
    </w:p>
    <w:p w:rsidR="008858ED" w:rsidRDefault="008858ED">
      <w:pPr>
        <w:pStyle w:val="BodyText"/>
        <w:ind w:left="23" w:right="21"/>
      </w:pPr>
    </w:p>
    <w:p w:rsidR="008858ED" w:rsidRDefault="00A3536A">
      <w:pPr>
        <w:pStyle w:val="BodyText"/>
        <w:ind w:left="23" w:right="21"/>
      </w:pPr>
      <w:r>
        <w:rPr>
          <w:noProof/>
          <w:sz w:val="20"/>
          <w:lang w:val="en-US"/>
        </w:rPr>
        <w:drawing>
          <wp:anchor distT="0" distB="0" distL="0" distR="0" simplePos="0" relativeHeight="251660288" behindDoc="1" locked="0" layoutInCell="1" allowOverlap="1">
            <wp:simplePos x="0" y="0"/>
            <wp:positionH relativeFrom="margin">
              <wp:posOffset>586740</wp:posOffset>
            </wp:positionH>
            <wp:positionV relativeFrom="paragraph">
              <wp:posOffset>13970</wp:posOffset>
            </wp:positionV>
            <wp:extent cx="3800475" cy="1867535"/>
            <wp:effectExtent l="0" t="0" r="9525" b="18415"/>
            <wp:wrapTopAndBottom/>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7" cstate="print"/>
                    <a:stretch>
                      <a:fillRect/>
                    </a:stretch>
                  </pic:blipFill>
                  <pic:spPr>
                    <a:xfrm>
                      <a:off x="0" y="0"/>
                      <a:ext cx="3800475" cy="1867535"/>
                    </a:xfrm>
                    <a:prstGeom prst="rect">
                      <a:avLst/>
                    </a:prstGeom>
                  </pic:spPr>
                </pic:pic>
              </a:graphicData>
            </a:graphic>
          </wp:anchor>
        </w:drawing>
      </w:r>
    </w:p>
    <w:p w:rsidR="008858ED" w:rsidRDefault="008858ED">
      <w:pPr>
        <w:pStyle w:val="BodyText"/>
        <w:spacing w:before="4"/>
        <w:ind w:left="0"/>
        <w:jc w:val="left"/>
      </w:pPr>
    </w:p>
    <w:p w:rsidR="008858ED" w:rsidRDefault="00A3536A">
      <w:pPr>
        <w:pStyle w:val="BodyText"/>
        <w:ind w:left="633"/>
        <w:jc w:val="left"/>
      </w:pPr>
      <w:r>
        <w:t>Sumber:</w:t>
      </w:r>
      <w:r>
        <w:rPr>
          <w:spacing w:val="-8"/>
        </w:rPr>
        <w:t xml:space="preserve"> </w:t>
      </w:r>
      <w:r>
        <w:rPr>
          <w:i/>
        </w:rPr>
        <w:t>SPSS</w:t>
      </w:r>
      <w:r>
        <w:rPr>
          <w:i/>
          <w:spacing w:val="-2"/>
        </w:rPr>
        <w:t xml:space="preserve"> </w:t>
      </w:r>
      <w:r>
        <w:t>23,</w:t>
      </w:r>
      <w:r>
        <w:rPr>
          <w:spacing w:val="-5"/>
        </w:rPr>
        <w:t xml:space="preserve"> </w:t>
      </w:r>
      <w:r>
        <w:t>Tahun</w:t>
      </w:r>
      <w:r>
        <w:rPr>
          <w:spacing w:val="-7"/>
        </w:rPr>
        <w:t xml:space="preserve"> </w:t>
      </w:r>
      <w:r>
        <w:rPr>
          <w:spacing w:val="-4"/>
        </w:rPr>
        <w:t>2025</w:t>
      </w:r>
    </w:p>
    <w:p w:rsidR="008858ED" w:rsidRDefault="008858ED">
      <w:pPr>
        <w:pStyle w:val="BodyText"/>
        <w:spacing w:before="1"/>
        <w:ind w:left="0"/>
        <w:jc w:val="left"/>
      </w:pPr>
    </w:p>
    <w:p w:rsidR="008858ED" w:rsidRDefault="00204E54">
      <w:pPr>
        <w:pStyle w:val="BodyText"/>
        <w:spacing w:before="78"/>
        <w:ind w:left="23" w:right="182"/>
      </w:pPr>
      <w:r w:rsidRPr="00204E54">
        <w:t>Hasil pengujian menunjukkan bahwa heteroskedastisitas tidak ada karena titik-titik tersebut terdistribusi secara acak dan tidak berpola.</w:t>
      </w:r>
    </w:p>
    <w:p w:rsidR="008858ED" w:rsidRDefault="008858ED">
      <w:pPr>
        <w:pStyle w:val="BodyText"/>
        <w:spacing w:before="3"/>
        <w:ind w:left="0"/>
        <w:jc w:val="left"/>
      </w:pPr>
    </w:p>
    <w:p w:rsidR="008858ED" w:rsidRDefault="00A3536A">
      <w:pPr>
        <w:pStyle w:val="Heading2"/>
        <w:spacing w:line="251" w:lineRule="exact"/>
      </w:pPr>
      <w:r>
        <w:t>Analisis</w:t>
      </w:r>
      <w:r>
        <w:rPr>
          <w:spacing w:val="-6"/>
        </w:rPr>
        <w:t xml:space="preserve"> </w:t>
      </w:r>
      <w:r>
        <w:t>Regresi</w:t>
      </w:r>
      <w:r>
        <w:rPr>
          <w:spacing w:val="-8"/>
        </w:rPr>
        <w:t xml:space="preserve"> </w:t>
      </w:r>
      <w:r>
        <w:t>Linear</w:t>
      </w:r>
      <w:r>
        <w:rPr>
          <w:spacing w:val="-6"/>
        </w:rPr>
        <w:t xml:space="preserve"> </w:t>
      </w:r>
      <w:r>
        <w:rPr>
          <w:spacing w:val="-2"/>
        </w:rPr>
        <w:t>Berganda</w:t>
      </w:r>
    </w:p>
    <w:p w:rsidR="008858ED" w:rsidRDefault="00A3536A">
      <w:pPr>
        <w:pStyle w:val="BodyText"/>
        <w:ind w:left="23" w:right="23"/>
      </w:pPr>
      <w:r>
        <w:t>Berikut adalah hasil uji Analisi Regresi Linear Berganda:</w:t>
      </w:r>
    </w:p>
    <w:p w:rsidR="008858ED" w:rsidRDefault="008858ED">
      <w:pPr>
        <w:pStyle w:val="BodyText"/>
        <w:spacing w:before="5"/>
        <w:ind w:left="0"/>
        <w:jc w:val="left"/>
      </w:pPr>
    </w:p>
    <w:p w:rsidR="008858ED" w:rsidRDefault="008858ED">
      <w:pPr>
        <w:pStyle w:val="BodyText"/>
        <w:spacing w:before="5"/>
        <w:ind w:left="0"/>
        <w:jc w:val="left"/>
      </w:pPr>
    </w:p>
    <w:p w:rsidR="008858ED" w:rsidRDefault="008858ED">
      <w:pPr>
        <w:pStyle w:val="BodyText"/>
        <w:spacing w:before="5"/>
        <w:ind w:left="0"/>
        <w:jc w:val="left"/>
      </w:pPr>
    </w:p>
    <w:p w:rsidR="008858ED" w:rsidRDefault="008858ED">
      <w:pPr>
        <w:pStyle w:val="BodyText"/>
        <w:spacing w:before="5"/>
        <w:ind w:left="0"/>
        <w:jc w:val="left"/>
      </w:pPr>
    </w:p>
    <w:p w:rsidR="008858ED" w:rsidRDefault="008858ED">
      <w:pPr>
        <w:pStyle w:val="BodyText"/>
        <w:spacing w:before="5"/>
        <w:ind w:left="0"/>
        <w:jc w:val="left"/>
      </w:pPr>
    </w:p>
    <w:p w:rsidR="008858ED" w:rsidRDefault="008858ED">
      <w:pPr>
        <w:pStyle w:val="BodyText"/>
        <w:spacing w:before="5"/>
        <w:ind w:left="0"/>
        <w:jc w:val="left"/>
      </w:pPr>
    </w:p>
    <w:p w:rsidR="008858ED" w:rsidRDefault="00A3536A">
      <w:pPr>
        <w:pStyle w:val="Heading2"/>
        <w:spacing w:before="1"/>
        <w:ind w:left="2" w:right="1"/>
        <w:jc w:val="center"/>
      </w:pPr>
      <w:r>
        <w:t>Tabel</w:t>
      </w:r>
      <w:r>
        <w:rPr>
          <w:spacing w:val="-10"/>
        </w:rPr>
        <w:t xml:space="preserve"> </w:t>
      </w:r>
      <w:r>
        <w:t>Regresi</w:t>
      </w:r>
      <w:r>
        <w:rPr>
          <w:spacing w:val="-10"/>
        </w:rPr>
        <w:t xml:space="preserve"> </w:t>
      </w:r>
      <w:r>
        <w:t>Linear</w:t>
      </w:r>
      <w:r>
        <w:rPr>
          <w:spacing w:val="-13"/>
        </w:rPr>
        <w:t xml:space="preserve"> </w:t>
      </w:r>
      <w:r>
        <w:rPr>
          <w:spacing w:val="-2"/>
        </w:rPr>
        <w:t>Berganda</w:t>
      </w:r>
    </w:p>
    <w:tbl>
      <w:tblPr>
        <w:tblW w:w="8236" w:type="dxa"/>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467"/>
        <w:gridCol w:w="2246"/>
        <w:gridCol w:w="1206"/>
        <w:gridCol w:w="1219"/>
        <w:gridCol w:w="1339"/>
        <w:gridCol w:w="941"/>
        <w:gridCol w:w="818"/>
      </w:tblGrid>
      <w:tr w:rsidR="008858ED">
        <w:trPr>
          <w:trHeight w:val="524"/>
        </w:trPr>
        <w:tc>
          <w:tcPr>
            <w:tcW w:w="2713" w:type="dxa"/>
            <w:gridSpan w:val="2"/>
            <w:vMerge w:val="restart"/>
          </w:tcPr>
          <w:p w:rsidR="008858ED" w:rsidRDefault="008858ED">
            <w:pPr>
              <w:pStyle w:val="TableParagraph"/>
              <w:rPr>
                <w:rFonts w:asciiTheme="majorBidi" w:hAnsiTheme="majorBidi" w:cstheme="majorBidi"/>
                <w:b/>
                <w:i/>
                <w:sz w:val="18"/>
                <w:szCs w:val="18"/>
              </w:rPr>
            </w:pPr>
          </w:p>
          <w:p w:rsidR="008858ED" w:rsidRDefault="008858ED">
            <w:pPr>
              <w:pStyle w:val="TableParagraph"/>
              <w:rPr>
                <w:rFonts w:asciiTheme="majorBidi" w:hAnsiTheme="majorBidi" w:cstheme="majorBidi"/>
                <w:b/>
                <w:i/>
                <w:sz w:val="18"/>
                <w:szCs w:val="18"/>
              </w:rPr>
            </w:pPr>
          </w:p>
          <w:p w:rsidR="008858ED" w:rsidRDefault="008858ED">
            <w:pPr>
              <w:pStyle w:val="TableParagraph"/>
              <w:rPr>
                <w:rFonts w:asciiTheme="majorBidi" w:hAnsiTheme="majorBidi" w:cstheme="majorBidi"/>
                <w:b/>
                <w:i/>
                <w:sz w:val="18"/>
                <w:szCs w:val="18"/>
              </w:rPr>
            </w:pPr>
          </w:p>
          <w:p w:rsidR="008858ED" w:rsidRDefault="008858ED">
            <w:pPr>
              <w:pStyle w:val="TableParagraph"/>
              <w:spacing w:before="78"/>
              <w:rPr>
                <w:rFonts w:asciiTheme="majorBidi" w:hAnsiTheme="majorBidi" w:cstheme="majorBidi"/>
                <w:b/>
                <w:i/>
                <w:sz w:val="18"/>
                <w:szCs w:val="18"/>
              </w:rPr>
            </w:pPr>
          </w:p>
          <w:p w:rsidR="008858ED" w:rsidRDefault="00A3536A">
            <w:pPr>
              <w:pStyle w:val="TableParagraph"/>
              <w:spacing w:line="232" w:lineRule="exact"/>
              <w:ind w:left="75"/>
              <w:rPr>
                <w:rFonts w:asciiTheme="majorBidi" w:hAnsiTheme="majorBidi" w:cstheme="majorBidi"/>
                <w:sz w:val="18"/>
                <w:szCs w:val="18"/>
              </w:rPr>
            </w:pPr>
            <w:r>
              <w:rPr>
                <w:rFonts w:asciiTheme="majorBidi" w:hAnsiTheme="majorBidi" w:cstheme="majorBidi"/>
                <w:spacing w:val="-2"/>
                <w:sz w:val="18"/>
                <w:szCs w:val="18"/>
              </w:rPr>
              <w:t>Model</w:t>
            </w:r>
          </w:p>
        </w:tc>
        <w:tc>
          <w:tcPr>
            <w:tcW w:w="2425" w:type="dxa"/>
            <w:gridSpan w:val="2"/>
            <w:tcBorders>
              <w:bottom w:val="single" w:sz="8" w:space="0" w:color="000000"/>
              <w:right w:val="single" w:sz="8" w:space="0" w:color="000000"/>
            </w:tcBorders>
          </w:tcPr>
          <w:p w:rsidR="008858ED" w:rsidRDefault="008858ED">
            <w:pPr>
              <w:pStyle w:val="TableParagraph"/>
              <w:spacing w:before="33"/>
              <w:rPr>
                <w:rFonts w:asciiTheme="majorBidi" w:hAnsiTheme="majorBidi" w:cstheme="majorBidi"/>
                <w:b/>
                <w:i/>
                <w:sz w:val="18"/>
                <w:szCs w:val="18"/>
              </w:rPr>
            </w:pPr>
          </w:p>
          <w:p w:rsidR="008858ED" w:rsidRDefault="00A3536A">
            <w:pPr>
              <w:pStyle w:val="TableParagraph"/>
              <w:spacing w:line="320" w:lineRule="atLeast"/>
              <w:ind w:left="615" w:right="411" w:hanging="180"/>
              <w:rPr>
                <w:rFonts w:asciiTheme="majorBidi" w:hAnsiTheme="majorBidi" w:cstheme="majorBidi"/>
                <w:i/>
                <w:sz w:val="18"/>
                <w:szCs w:val="18"/>
              </w:rPr>
            </w:pPr>
            <w:r>
              <w:rPr>
                <w:rFonts w:asciiTheme="majorBidi" w:hAnsiTheme="majorBidi" w:cstheme="majorBidi"/>
                <w:i/>
                <w:spacing w:val="-2"/>
                <w:sz w:val="18"/>
                <w:szCs w:val="18"/>
              </w:rPr>
              <w:t xml:space="preserve">Unstandardized </w:t>
            </w:r>
            <w:r>
              <w:rPr>
                <w:rFonts w:asciiTheme="majorBidi" w:hAnsiTheme="majorBidi" w:cstheme="majorBidi"/>
                <w:i/>
                <w:spacing w:val="-2"/>
                <w:sz w:val="18"/>
                <w:szCs w:val="18"/>
              </w:rPr>
              <w:t>Coefficients</w:t>
            </w:r>
          </w:p>
        </w:tc>
        <w:tc>
          <w:tcPr>
            <w:tcW w:w="1339" w:type="dxa"/>
            <w:tcBorders>
              <w:left w:val="single" w:sz="8" w:space="0" w:color="000000"/>
              <w:bottom w:val="single" w:sz="8" w:space="0" w:color="000000"/>
              <w:right w:val="single" w:sz="8" w:space="0" w:color="000000"/>
            </w:tcBorders>
          </w:tcPr>
          <w:p w:rsidR="008858ED" w:rsidRDefault="00A3536A">
            <w:pPr>
              <w:pStyle w:val="TableParagraph"/>
              <w:spacing w:before="65" w:line="302" w:lineRule="auto"/>
              <w:ind w:left="587" w:right="19" w:hanging="471"/>
              <w:rPr>
                <w:rFonts w:asciiTheme="majorBidi" w:hAnsiTheme="majorBidi" w:cstheme="majorBidi"/>
                <w:i/>
                <w:sz w:val="18"/>
                <w:szCs w:val="18"/>
              </w:rPr>
            </w:pPr>
            <w:r>
              <w:rPr>
                <w:rFonts w:asciiTheme="majorBidi" w:hAnsiTheme="majorBidi" w:cstheme="majorBidi"/>
                <w:i/>
                <w:spacing w:val="-2"/>
                <w:sz w:val="18"/>
                <w:szCs w:val="18"/>
              </w:rPr>
              <w:t xml:space="preserve">Standardize </w:t>
            </w:r>
            <w:r>
              <w:rPr>
                <w:rFonts w:asciiTheme="majorBidi" w:hAnsiTheme="majorBidi" w:cstheme="majorBidi"/>
                <w:i/>
                <w:spacing w:val="-10"/>
                <w:sz w:val="18"/>
                <w:szCs w:val="18"/>
              </w:rPr>
              <w:t>d</w:t>
            </w:r>
          </w:p>
          <w:p w:rsidR="008858ED" w:rsidRDefault="00A3536A">
            <w:pPr>
              <w:pStyle w:val="TableParagraph"/>
              <w:spacing w:before="3" w:line="220" w:lineRule="exact"/>
              <w:ind w:left="116"/>
              <w:rPr>
                <w:rFonts w:asciiTheme="majorBidi" w:hAnsiTheme="majorBidi" w:cstheme="majorBidi"/>
                <w:i/>
                <w:sz w:val="18"/>
                <w:szCs w:val="18"/>
              </w:rPr>
            </w:pPr>
            <w:r>
              <w:rPr>
                <w:rFonts w:asciiTheme="majorBidi" w:hAnsiTheme="majorBidi" w:cstheme="majorBidi"/>
                <w:i/>
                <w:spacing w:val="-2"/>
                <w:sz w:val="18"/>
                <w:szCs w:val="18"/>
              </w:rPr>
              <w:t>Coefficients</w:t>
            </w:r>
          </w:p>
        </w:tc>
        <w:tc>
          <w:tcPr>
            <w:tcW w:w="941" w:type="dxa"/>
            <w:vMerge w:val="restart"/>
            <w:tcBorders>
              <w:left w:val="single" w:sz="8" w:space="0" w:color="000000"/>
              <w:right w:val="single" w:sz="8" w:space="0" w:color="000000"/>
            </w:tcBorders>
          </w:tcPr>
          <w:p w:rsidR="008858ED" w:rsidRDefault="008858ED">
            <w:pPr>
              <w:pStyle w:val="TableParagraph"/>
              <w:rPr>
                <w:rFonts w:asciiTheme="majorBidi" w:hAnsiTheme="majorBidi" w:cstheme="majorBidi"/>
                <w:b/>
                <w:i/>
                <w:sz w:val="18"/>
                <w:szCs w:val="18"/>
              </w:rPr>
            </w:pPr>
          </w:p>
          <w:p w:rsidR="008858ED" w:rsidRDefault="008858ED">
            <w:pPr>
              <w:pStyle w:val="TableParagraph"/>
              <w:rPr>
                <w:rFonts w:asciiTheme="majorBidi" w:hAnsiTheme="majorBidi" w:cstheme="majorBidi"/>
                <w:b/>
                <w:i/>
                <w:sz w:val="18"/>
                <w:szCs w:val="18"/>
              </w:rPr>
            </w:pPr>
          </w:p>
          <w:p w:rsidR="008858ED" w:rsidRDefault="008858ED">
            <w:pPr>
              <w:pStyle w:val="TableParagraph"/>
              <w:rPr>
                <w:rFonts w:asciiTheme="majorBidi" w:hAnsiTheme="majorBidi" w:cstheme="majorBidi"/>
                <w:b/>
                <w:i/>
                <w:sz w:val="18"/>
                <w:szCs w:val="18"/>
              </w:rPr>
            </w:pPr>
          </w:p>
          <w:p w:rsidR="008858ED" w:rsidRDefault="008858ED">
            <w:pPr>
              <w:pStyle w:val="TableParagraph"/>
              <w:spacing w:before="78"/>
              <w:rPr>
                <w:rFonts w:asciiTheme="majorBidi" w:hAnsiTheme="majorBidi" w:cstheme="majorBidi"/>
                <w:b/>
                <w:i/>
                <w:sz w:val="18"/>
                <w:szCs w:val="18"/>
              </w:rPr>
            </w:pPr>
          </w:p>
          <w:p w:rsidR="008858ED" w:rsidRDefault="00A3536A">
            <w:pPr>
              <w:pStyle w:val="TableParagraph"/>
              <w:spacing w:line="232" w:lineRule="exact"/>
              <w:ind w:left="42"/>
              <w:jc w:val="center"/>
              <w:rPr>
                <w:rFonts w:asciiTheme="majorBidi" w:hAnsiTheme="majorBidi" w:cstheme="majorBidi"/>
                <w:sz w:val="18"/>
                <w:szCs w:val="18"/>
              </w:rPr>
            </w:pPr>
            <w:r>
              <w:rPr>
                <w:rFonts w:asciiTheme="majorBidi" w:hAnsiTheme="majorBidi" w:cstheme="majorBidi"/>
                <w:spacing w:val="-10"/>
                <w:sz w:val="18"/>
                <w:szCs w:val="18"/>
              </w:rPr>
              <w:t>T</w:t>
            </w:r>
          </w:p>
        </w:tc>
        <w:tc>
          <w:tcPr>
            <w:tcW w:w="818" w:type="dxa"/>
            <w:vMerge w:val="restart"/>
            <w:tcBorders>
              <w:left w:val="single" w:sz="8" w:space="0" w:color="000000"/>
            </w:tcBorders>
          </w:tcPr>
          <w:p w:rsidR="008858ED" w:rsidRDefault="008858ED">
            <w:pPr>
              <w:pStyle w:val="TableParagraph"/>
              <w:rPr>
                <w:rFonts w:asciiTheme="majorBidi" w:hAnsiTheme="majorBidi" w:cstheme="majorBidi"/>
                <w:b/>
                <w:i/>
                <w:sz w:val="18"/>
                <w:szCs w:val="18"/>
              </w:rPr>
            </w:pPr>
          </w:p>
          <w:p w:rsidR="008858ED" w:rsidRDefault="008858ED">
            <w:pPr>
              <w:pStyle w:val="TableParagraph"/>
              <w:rPr>
                <w:rFonts w:asciiTheme="majorBidi" w:hAnsiTheme="majorBidi" w:cstheme="majorBidi"/>
                <w:b/>
                <w:i/>
                <w:sz w:val="18"/>
                <w:szCs w:val="18"/>
              </w:rPr>
            </w:pPr>
          </w:p>
          <w:p w:rsidR="008858ED" w:rsidRDefault="008858ED">
            <w:pPr>
              <w:pStyle w:val="TableParagraph"/>
              <w:rPr>
                <w:rFonts w:asciiTheme="majorBidi" w:hAnsiTheme="majorBidi" w:cstheme="majorBidi"/>
                <w:b/>
                <w:i/>
                <w:sz w:val="18"/>
                <w:szCs w:val="18"/>
              </w:rPr>
            </w:pPr>
          </w:p>
          <w:p w:rsidR="008858ED" w:rsidRDefault="008858ED">
            <w:pPr>
              <w:pStyle w:val="TableParagraph"/>
              <w:spacing w:before="78"/>
              <w:rPr>
                <w:rFonts w:asciiTheme="majorBidi" w:hAnsiTheme="majorBidi" w:cstheme="majorBidi"/>
                <w:b/>
                <w:i/>
                <w:sz w:val="18"/>
                <w:szCs w:val="18"/>
              </w:rPr>
            </w:pPr>
          </w:p>
          <w:p w:rsidR="008858ED" w:rsidRDefault="00A3536A">
            <w:pPr>
              <w:pStyle w:val="TableParagraph"/>
              <w:spacing w:line="232" w:lineRule="exact"/>
              <w:ind w:left="214"/>
              <w:rPr>
                <w:rFonts w:asciiTheme="majorBidi" w:hAnsiTheme="majorBidi" w:cstheme="majorBidi"/>
                <w:sz w:val="18"/>
                <w:szCs w:val="18"/>
              </w:rPr>
            </w:pPr>
            <w:r>
              <w:rPr>
                <w:rFonts w:asciiTheme="majorBidi" w:hAnsiTheme="majorBidi" w:cstheme="majorBidi"/>
                <w:spacing w:val="-4"/>
                <w:sz w:val="18"/>
                <w:szCs w:val="18"/>
              </w:rPr>
              <w:t>Sig.</w:t>
            </w:r>
          </w:p>
        </w:tc>
      </w:tr>
      <w:tr w:rsidR="008858ED">
        <w:trPr>
          <w:trHeight w:val="192"/>
        </w:trPr>
        <w:tc>
          <w:tcPr>
            <w:tcW w:w="2713" w:type="dxa"/>
            <w:gridSpan w:val="2"/>
            <w:vMerge/>
            <w:tcBorders>
              <w:top w:val="nil"/>
            </w:tcBorders>
          </w:tcPr>
          <w:p w:rsidR="008858ED" w:rsidRDefault="008858ED">
            <w:pPr>
              <w:rPr>
                <w:rFonts w:asciiTheme="majorBidi" w:hAnsiTheme="majorBidi" w:cstheme="majorBidi"/>
                <w:sz w:val="18"/>
                <w:szCs w:val="18"/>
              </w:rPr>
            </w:pPr>
          </w:p>
        </w:tc>
        <w:tc>
          <w:tcPr>
            <w:tcW w:w="1206" w:type="dxa"/>
            <w:tcBorders>
              <w:top w:val="single" w:sz="8" w:space="0" w:color="000000"/>
              <w:right w:val="single" w:sz="8" w:space="0" w:color="000000"/>
            </w:tcBorders>
          </w:tcPr>
          <w:p w:rsidR="008858ED" w:rsidRDefault="00A3536A">
            <w:pPr>
              <w:pStyle w:val="TableParagraph"/>
              <w:spacing w:before="98" w:line="232" w:lineRule="exact"/>
              <w:ind w:left="25"/>
              <w:jc w:val="center"/>
              <w:rPr>
                <w:rFonts w:asciiTheme="majorBidi" w:hAnsiTheme="majorBidi" w:cstheme="majorBidi"/>
                <w:sz w:val="18"/>
                <w:szCs w:val="18"/>
              </w:rPr>
            </w:pPr>
            <w:r>
              <w:rPr>
                <w:rFonts w:asciiTheme="majorBidi" w:hAnsiTheme="majorBidi" w:cstheme="majorBidi"/>
                <w:spacing w:val="-10"/>
                <w:sz w:val="18"/>
                <w:szCs w:val="18"/>
              </w:rPr>
              <w:t>B</w:t>
            </w:r>
          </w:p>
        </w:tc>
        <w:tc>
          <w:tcPr>
            <w:tcW w:w="1218" w:type="dxa"/>
            <w:tcBorders>
              <w:top w:val="single" w:sz="8" w:space="0" w:color="000000"/>
              <w:left w:val="single" w:sz="8" w:space="0" w:color="000000"/>
              <w:right w:val="single" w:sz="8" w:space="0" w:color="000000"/>
            </w:tcBorders>
          </w:tcPr>
          <w:p w:rsidR="008858ED" w:rsidRDefault="00A3536A">
            <w:pPr>
              <w:pStyle w:val="TableParagraph"/>
              <w:spacing w:before="98" w:line="232" w:lineRule="exact"/>
              <w:ind w:left="135"/>
              <w:rPr>
                <w:rFonts w:asciiTheme="majorBidi" w:hAnsiTheme="majorBidi" w:cstheme="majorBidi"/>
                <w:i/>
                <w:sz w:val="18"/>
                <w:szCs w:val="18"/>
              </w:rPr>
            </w:pPr>
            <w:r>
              <w:rPr>
                <w:rFonts w:asciiTheme="majorBidi" w:hAnsiTheme="majorBidi" w:cstheme="majorBidi"/>
                <w:i/>
                <w:sz w:val="18"/>
                <w:szCs w:val="18"/>
              </w:rPr>
              <w:t xml:space="preserve">Std. </w:t>
            </w:r>
            <w:r>
              <w:rPr>
                <w:rFonts w:asciiTheme="majorBidi" w:hAnsiTheme="majorBidi" w:cstheme="majorBidi"/>
                <w:i/>
                <w:spacing w:val="-2"/>
                <w:sz w:val="18"/>
                <w:szCs w:val="18"/>
              </w:rPr>
              <w:t>Error</w:t>
            </w:r>
          </w:p>
        </w:tc>
        <w:tc>
          <w:tcPr>
            <w:tcW w:w="1339" w:type="dxa"/>
            <w:tcBorders>
              <w:top w:val="single" w:sz="8" w:space="0" w:color="000000"/>
              <w:left w:val="single" w:sz="8" w:space="0" w:color="000000"/>
              <w:right w:val="single" w:sz="8" w:space="0" w:color="000000"/>
            </w:tcBorders>
          </w:tcPr>
          <w:p w:rsidR="008858ED" w:rsidRDefault="00A3536A">
            <w:pPr>
              <w:pStyle w:val="TableParagraph"/>
              <w:spacing w:before="98" w:line="232" w:lineRule="exact"/>
              <w:ind w:left="440"/>
              <w:rPr>
                <w:rFonts w:asciiTheme="majorBidi" w:hAnsiTheme="majorBidi" w:cstheme="majorBidi"/>
                <w:sz w:val="18"/>
                <w:szCs w:val="18"/>
              </w:rPr>
            </w:pPr>
            <w:r>
              <w:rPr>
                <w:rFonts w:asciiTheme="majorBidi" w:hAnsiTheme="majorBidi" w:cstheme="majorBidi"/>
                <w:spacing w:val="-4"/>
                <w:sz w:val="18"/>
                <w:szCs w:val="18"/>
              </w:rPr>
              <w:t>Beta</w:t>
            </w:r>
          </w:p>
        </w:tc>
        <w:tc>
          <w:tcPr>
            <w:tcW w:w="941" w:type="dxa"/>
            <w:vMerge/>
            <w:tcBorders>
              <w:top w:val="nil"/>
              <w:left w:val="single" w:sz="8" w:space="0" w:color="000000"/>
              <w:right w:val="single" w:sz="8" w:space="0" w:color="000000"/>
            </w:tcBorders>
          </w:tcPr>
          <w:p w:rsidR="008858ED" w:rsidRDefault="008858ED">
            <w:pPr>
              <w:rPr>
                <w:rFonts w:asciiTheme="majorBidi" w:hAnsiTheme="majorBidi" w:cstheme="majorBidi"/>
                <w:sz w:val="18"/>
                <w:szCs w:val="18"/>
              </w:rPr>
            </w:pPr>
          </w:p>
        </w:tc>
        <w:tc>
          <w:tcPr>
            <w:tcW w:w="818" w:type="dxa"/>
            <w:vMerge/>
            <w:tcBorders>
              <w:top w:val="nil"/>
              <w:left w:val="single" w:sz="8" w:space="0" w:color="000000"/>
            </w:tcBorders>
          </w:tcPr>
          <w:p w:rsidR="008858ED" w:rsidRDefault="008858ED">
            <w:pPr>
              <w:rPr>
                <w:rFonts w:asciiTheme="majorBidi" w:hAnsiTheme="majorBidi" w:cstheme="majorBidi"/>
                <w:sz w:val="18"/>
                <w:szCs w:val="18"/>
              </w:rPr>
            </w:pPr>
          </w:p>
        </w:tc>
      </w:tr>
      <w:tr w:rsidR="008858ED">
        <w:trPr>
          <w:trHeight w:val="205"/>
        </w:trPr>
        <w:tc>
          <w:tcPr>
            <w:tcW w:w="467" w:type="dxa"/>
            <w:tcBorders>
              <w:bottom w:val="nil"/>
              <w:right w:val="nil"/>
            </w:tcBorders>
          </w:tcPr>
          <w:p w:rsidR="008858ED" w:rsidRDefault="00A3536A">
            <w:pPr>
              <w:pStyle w:val="TableParagraph"/>
              <w:spacing w:before="62"/>
              <w:ind w:left="75"/>
              <w:rPr>
                <w:rFonts w:asciiTheme="majorBidi" w:hAnsiTheme="majorBidi" w:cstheme="majorBidi"/>
                <w:sz w:val="18"/>
                <w:szCs w:val="18"/>
              </w:rPr>
            </w:pPr>
            <w:r>
              <w:rPr>
                <w:rFonts w:asciiTheme="majorBidi" w:hAnsiTheme="majorBidi" w:cstheme="majorBidi"/>
                <w:spacing w:val="-10"/>
                <w:sz w:val="18"/>
                <w:szCs w:val="18"/>
              </w:rPr>
              <w:t>1</w:t>
            </w:r>
          </w:p>
        </w:tc>
        <w:tc>
          <w:tcPr>
            <w:tcW w:w="2246" w:type="dxa"/>
            <w:tcBorders>
              <w:left w:val="nil"/>
              <w:bottom w:val="nil"/>
            </w:tcBorders>
          </w:tcPr>
          <w:p w:rsidR="008858ED" w:rsidRDefault="00A3536A">
            <w:pPr>
              <w:pStyle w:val="TableParagraph"/>
              <w:spacing w:before="62"/>
              <w:ind w:left="270"/>
              <w:rPr>
                <w:rFonts w:asciiTheme="majorBidi" w:hAnsiTheme="majorBidi" w:cstheme="majorBidi"/>
                <w:sz w:val="18"/>
                <w:szCs w:val="18"/>
              </w:rPr>
            </w:pPr>
            <w:r>
              <w:rPr>
                <w:rFonts w:asciiTheme="majorBidi" w:hAnsiTheme="majorBidi" w:cstheme="majorBidi"/>
                <w:spacing w:val="-2"/>
                <w:sz w:val="18"/>
                <w:szCs w:val="18"/>
              </w:rPr>
              <w:t>(</w:t>
            </w:r>
            <w:r>
              <w:rPr>
                <w:rFonts w:asciiTheme="majorBidi" w:hAnsiTheme="majorBidi" w:cstheme="majorBidi"/>
                <w:i/>
                <w:spacing w:val="-2"/>
                <w:sz w:val="18"/>
                <w:szCs w:val="18"/>
              </w:rPr>
              <w:t>Constant</w:t>
            </w:r>
            <w:r>
              <w:rPr>
                <w:rFonts w:asciiTheme="majorBidi" w:hAnsiTheme="majorBidi" w:cstheme="majorBidi"/>
                <w:spacing w:val="-2"/>
                <w:sz w:val="18"/>
                <w:szCs w:val="18"/>
              </w:rPr>
              <w:t>)</w:t>
            </w:r>
          </w:p>
        </w:tc>
        <w:tc>
          <w:tcPr>
            <w:tcW w:w="1206" w:type="dxa"/>
            <w:tcBorders>
              <w:bottom w:val="nil"/>
              <w:right w:val="single" w:sz="8" w:space="0" w:color="000000"/>
            </w:tcBorders>
          </w:tcPr>
          <w:p w:rsidR="008858ED" w:rsidRDefault="00A3536A">
            <w:pPr>
              <w:pStyle w:val="TableParagraph"/>
              <w:spacing w:before="62"/>
              <w:ind w:right="36"/>
              <w:jc w:val="right"/>
              <w:rPr>
                <w:rFonts w:asciiTheme="majorBidi" w:hAnsiTheme="majorBidi" w:cstheme="majorBidi"/>
                <w:sz w:val="18"/>
                <w:szCs w:val="18"/>
              </w:rPr>
            </w:pPr>
            <w:r>
              <w:rPr>
                <w:rFonts w:asciiTheme="majorBidi" w:hAnsiTheme="majorBidi" w:cstheme="majorBidi"/>
                <w:spacing w:val="-2"/>
                <w:sz w:val="18"/>
                <w:szCs w:val="18"/>
              </w:rPr>
              <w:t>4.322</w:t>
            </w:r>
          </w:p>
        </w:tc>
        <w:tc>
          <w:tcPr>
            <w:tcW w:w="1218" w:type="dxa"/>
            <w:tcBorders>
              <w:left w:val="single" w:sz="8" w:space="0" w:color="000000"/>
              <w:bottom w:val="nil"/>
              <w:right w:val="single" w:sz="8" w:space="0" w:color="000000"/>
            </w:tcBorders>
          </w:tcPr>
          <w:p w:rsidR="008858ED" w:rsidRDefault="00A3536A">
            <w:pPr>
              <w:pStyle w:val="TableParagraph"/>
              <w:spacing w:before="62"/>
              <w:ind w:right="36"/>
              <w:jc w:val="right"/>
              <w:rPr>
                <w:rFonts w:asciiTheme="majorBidi" w:hAnsiTheme="majorBidi" w:cstheme="majorBidi"/>
                <w:sz w:val="18"/>
                <w:szCs w:val="18"/>
              </w:rPr>
            </w:pPr>
            <w:r>
              <w:rPr>
                <w:rFonts w:asciiTheme="majorBidi" w:hAnsiTheme="majorBidi" w:cstheme="majorBidi"/>
                <w:spacing w:val="-2"/>
                <w:sz w:val="18"/>
                <w:szCs w:val="18"/>
              </w:rPr>
              <w:t>1.202</w:t>
            </w:r>
          </w:p>
        </w:tc>
        <w:tc>
          <w:tcPr>
            <w:tcW w:w="1339" w:type="dxa"/>
            <w:tcBorders>
              <w:left w:val="single" w:sz="8" w:space="0" w:color="000000"/>
              <w:bottom w:val="nil"/>
              <w:right w:val="single" w:sz="8" w:space="0" w:color="000000"/>
            </w:tcBorders>
          </w:tcPr>
          <w:p w:rsidR="008858ED" w:rsidRDefault="008858ED">
            <w:pPr>
              <w:pStyle w:val="TableParagraph"/>
              <w:rPr>
                <w:rFonts w:asciiTheme="majorBidi" w:hAnsiTheme="majorBidi" w:cstheme="majorBidi"/>
                <w:sz w:val="18"/>
                <w:szCs w:val="18"/>
              </w:rPr>
            </w:pPr>
          </w:p>
        </w:tc>
        <w:tc>
          <w:tcPr>
            <w:tcW w:w="941" w:type="dxa"/>
            <w:tcBorders>
              <w:left w:val="single" w:sz="8" w:space="0" w:color="000000"/>
              <w:bottom w:val="nil"/>
              <w:right w:val="single" w:sz="8" w:space="0" w:color="000000"/>
            </w:tcBorders>
          </w:tcPr>
          <w:p w:rsidR="008858ED" w:rsidRDefault="00A3536A">
            <w:pPr>
              <w:pStyle w:val="TableParagraph"/>
              <w:spacing w:before="62"/>
              <w:ind w:right="37"/>
              <w:jc w:val="right"/>
              <w:rPr>
                <w:rFonts w:asciiTheme="majorBidi" w:hAnsiTheme="majorBidi" w:cstheme="majorBidi"/>
                <w:sz w:val="18"/>
                <w:szCs w:val="18"/>
              </w:rPr>
            </w:pPr>
            <w:r>
              <w:rPr>
                <w:rFonts w:asciiTheme="majorBidi" w:hAnsiTheme="majorBidi" w:cstheme="majorBidi"/>
                <w:spacing w:val="-2"/>
                <w:sz w:val="18"/>
                <w:szCs w:val="18"/>
              </w:rPr>
              <w:t>3.596</w:t>
            </w:r>
          </w:p>
        </w:tc>
        <w:tc>
          <w:tcPr>
            <w:tcW w:w="818" w:type="dxa"/>
            <w:tcBorders>
              <w:left w:val="single" w:sz="8" w:space="0" w:color="000000"/>
              <w:bottom w:val="nil"/>
            </w:tcBorders>
          </w:tcPr>
          <w:p w:rsidR="008858ED" w:rsidRDefault="00A3536A">
            <w:pPr>
              <w:pStyle w:val="TableParagraph"/>
              <w:spacing w:before="62"/>
              <w:ind w:right="34"/>
              <w:jc w:val="right"/>
              <w:rPr>
                <w:rFonts w:asciiTheme="majorBidi" w:hAnsiTheme="majorBidi" w:cstheme="majorBidi"/>
                <w:sz w:val="18"/>
                <w:szCs w:val="18"/>
              </w:rPr>
            </w:pPr>
            <w:r>
              <w:rPr>
                <w:rFonts w:asciiTheme="majorBidi" w:hAnsiTheme="majorBidi" w:cstheme="majorBidi"/>
                <w:spacing w:val="-4"/>
                <w:sz w:val="18"/>
                <w:szCs w:val="18"/>
              </w:rPr>
              <w:t>.000</w:t>
            </w:r>
          </w:p>
        </w:tc>
      </w:tr>
      <w:tr w:rsidR="008858ED">
        <w:trPr>
          <w:trHeight w:val="376"/>
        </w:trPr>
        <w:tc>
          <w:tcPr>
            <w:tcW w:w="467" w:type="dxa"/>
            <w:tcBorders>
              <w:top w:val="nil"/>
              <w:bottom w:val="nil"/>
              <w:right w:val="nil"/>
            </w:tcBorders>
          </w:tcPr>
          <w:p w:rsidR="008858ED" w:rsidRDefault="008858ED">
            <w:pPr>
              <w:pStyle w:val="TableParagraph"/>
              <w:rPr>
                <w:rFonts w:asciiTheme="majorBidi" w:hAnsiTheme="majorBidi" w:cstheme="majorBidi"/>
                <w:sz w:val="18"/>
                <w:szCs w:val="18"/>
              </w:rPr>
            </w:pPr>
          </w:p>
        </w:tc>
        <w:tc>
          <w:tcPr>
            <w:tcW w:w="2246" w:type="dxa"/>
            <w:tcBorders>
              <w:top w:val="nil"/>
              <w:left w:val="nil"/>
              <w:bottom w:val="nil"/>
            </w:tcBorders>
          </w:tcPr>
          <w:p w:rsidR="008858ED" w:rsidRDefault="00A3536A">
            <w:pPr>
              <w:pStyle w:val="TableParagraph"/>
              <w:spacing w:before="49"/>
              <w:ind w:left="270"/>
              <w:rPr>
                <w:rFonts w:asciiTheme="majorBidi" w:hAnsiTheme="majorBidi" w:cstheme="majorBidi"/>
                <w:i/>
                <w:sz w:val="18"/>
                <w:szCs w:val="18"/>
              </w:rPr>
            </w:pPr>
            <w:r>
              <w:rPr>
                <w:rFonts w:asciiTheme="majorBidi" w:hAnsiTheme="majorBidi" w:cstheme="majorBidi"/>
                <w:sz w:val="18"/>
                <w:szCs w:val="18"/>
              </w:rPr>
              <w:t>promosi</w:t>
            </w:r>
            <w:r>
              <w:rPr>
                <w:rFonts w:asciiTheme="majorBidi" w:hAnsiTheme="majorBidi" w:cstheme="majorBidi"/>
                <w:spacing w:val="-2"/>
                <w:sz w:val="18"/>
                <w:szCs w:val="18"/>
              </w:rPr>
              <w:t xml:space="preserve"> </w:t>
            </w:r>
            <w:r>
              <w:rPr>
                <w:rFonts w:asciiTheme="majorBidi" w:hAnsiTheme="majorBidi" w:cstheme="majorBidi"/>
                <w:i/>
                <w:spacing w:val="-4"/>
                <w:sz w:val="18"/>
                <w:szCs w:val="18"/>
              </w:rPr>
              <w:t>live</w:t>
            </w:r>
          </w:p>
          <w:p w:rsidR="008858ED" w:rsidRDefault="00A3536A">
            <w:pPr>
              <w:pStyle w:val="TableParagraph"/>
              <w:spacing w:before="68"/>
              <w:ind w:left="270"/>
              <w:rPr>
                <w:rFonts w:asciiTheme="majorBidi" w:hAnsiTheme="majorBidi" w:cstheme="majorBidi"/>
                <w:i/>
                <w:sz w:val="18"/>
                <w:szCs w:val="18"/>
              </w:rPr>
            </w:pPr>
            <w:r>
              <w:rPr>
                <w:rFonts w:asciiTheme="majorBidi" w:hAnsiTheme="majorBidi" w:cstheme="majorBidi"/>
                <w:i/>
                <w:spacing w:val="-2"/>
                <w:sz w:val="18"/>
                <w:szCs w:val="18"/>
              </w:rPr>
              <w:t>streaming</w:t>
            </w:r>
          </w:p>
        </w:tc>
        <w:tc>
          <w:tcPr>
            <w:tcW w:w="1206" w:type="dxa"/>
            <w:tcBorders>
              <w:top w:val="nil"/>
              <w:bottom w:val="nil"/>
              <w:right w:val="single" w:sz="8" w:space="0" w:color="000000"/>
            </w:tcBorders>
          </w:tcPr>
          <w:p w:rsidR="008858ED" w:rsidRDefault="00A3536A">
            <w:pPr>
              <w:pStyle w:val="TableParagraph"/>
              <w:spacing w:before="210"/>
              <w:ind w:right="36"/>
              <w:jc w:val="right"/>
              <w:rPr>
                <w:rFonts w:asciiTheme="majorBidi" w:hAnsiTheme="majorBidi" w:cstheme="majorBidi"/>
                <w:sz w:val="18"/>
                <w:szCs w:val="18"/>
              </w:rPr>
            </w:pPr>
            <w:r>
              <w:rPr>
                <w:rFonts w:asciiTheme="majorBidi" w:hAnsiTheme="majorBidi" w:cstheme="majorBidi"/>
                <w:spacing w:val="-4"/>
                <w:sz w:val="18"/>
                <w:szCs w:val="18"/>
              </w:rPr>
              <w:t>.215</w:t>
            </w:r>
          </w:p>
        </w:tc>
        <w:tc>
          <w:tcPr>
            <w:tcW w:w="1218" w:type="dxa"/>
            <w:tcBorders>
              <w:top w:val="nil"/>
              <w:left w:val="single" w:sz="8" w:space="0" w:color="000000"/>
              <w:bottom w:val="nil"/>
              <w:right w:val="single" w:sz="8" w:space="0" w:color="000000"/>
            </w:tcBorders>
          </w:tcPr>
          <w:p w:rsidR="008858ED" w:rsidRDefault="00A3536A">
            <w:pPr>
              <w:pStyle w:val="TableParagraph"/>
              <w:spacing w:before="210"/>
              <w:ind w:right="36"/>
              <w:jc w:val="right"/>
              <w:rPr>
                <w:rFonts w:asciiTheme="majorBidi" w:hAnsiTheme="majorBidi" w:cstheme="majorBidi"/>
                <w:sz w:val="18"/>
                <w:szCs w:val="18"/>
              </w:rPr>
            </w:pPr>
            <w:r>
              <w:rPr>
                <w:rFonts w:asciiTheme="majorBidi" w:hAnsiTheme="majorBidi" w:cstheme="majorBidi"/>
                <w:spacing w:val="-4"/>
                <w:sz w:val="18"/>
                <w:szCs w:val="18"/>
              </w:rPr>
              <w:t>.080</w:t>
            </w:r>
          </w:p>
        </w:tc>
        <w:tc>
          <w:tcPr>
            <w:tcW w:w="1339" w:type="dxa"/>
            <w:tcBorders>
              <w:top w:val="nil"/>
              <w:left w:val="single" w:sz="8" w:space="0" w:color="000000"/>
              <w:bottom w:val="nil"/>
              <w:right w:val="single" w:sz="8" w:space="0" w:color="000000"/>
            </w:tcBorders>
          </w:tcPr>
          <w:p w:rsidR="008858ED" w:rsidRDefault="00A3536A">
            <w:pPr>
              <w:pStyle w:val="TableParagraph"/>
              <w:spacing w:before="210"/>
              <w:ind w:right="34"/>
              <w:jc w:val="right"/>
              <w:rPr>
                <w:rFonts w:asciiTheme="majorBidi" w:hAnsiTheme="majorBidi" w:cstheme="majorBidi"/>
                <w:sz w:val="18"/>
                <w:szCs w:val="18"/>
              </w:rPr>
            </w:pPr>
            <w:r>
              <w:rPr>
                <w:rFonts w:asciiTheme="majorBidi" w:hAnsiTheme="majorBidi" w:cstheme="majorBidi"/>
                <w:spacing w:val="-4"/>
                <w:sz w:val="18"/>
                <w:szCs w:val="18"/>
              </w:rPr>
              <w:t>.147</w:t>
            </w:r>
          </w:p>
        </w:tc>
        <w:tc>
          <w:tcPr>
            <w:tcW w:w="941" w:type="dxa"/>
            <w:tcBorders>
              <w:top w:val="nil"/>
              <w:left w:val="single" w:sz="8" w:space="0" w:color="000000"/>
              <w:bottom w:val="nil"/>
              <w:right w:val="single" w:sz="8" w:space="0" w:color="000000"/>
            </w:tcBorders>
          </w:tcPr>
          <w:p w:rsidR="008858ED" w:rsidRDefault="00A3536A">
            <w:pPr>
              <w:pStyle w:val="TableParagraph"/>
              <w:spacing w:before="210"/>
              <w:ind w:right="37"/>
              <w:jc w:val="right"/>
              <w:rPr>
                <w:rFonts w:asciiTheme="majorBidi" w:hAnsiTheme="majorBidi" w:cstheme="majorBidi"/>
                <w:sz w:val="18"/>
                <w:szCs w:val="18"/>
              </w:rPr>
            </w:pPr>
            <w:r>
              <w:rPr>
                <w:rFonts w:asciiTheme="majorBidi" w:hAnsiTheme="majorBidi" w:cstheme="majorBidi"/>
                <w:spacing w:val="-2"/>
                <w:sz w:val="18"/>
                <w:szCs w:val="18"/>
              </w:rPr>
              <w:t>2.685</w:t>
            </w:r>
          </w:p>
        </w:tc>
        <w:tc>
          <w:tcPr>
            <w:tcW w:w="818" w:type="dxa"/>
            <w:tcBorders>
              <w:top w:val="nil"/>
              <w:left w:val="single" w:sz="8" w:space="0" w:color="000000"/>
              <w:bottom w:val="nil"/>
            </w:tcBorders>
          </w:tcPr>
          <w:p w:rsidR="008858ED" w:rsidRDefault="00A3536A">
            <w:pPr>
              <w:pStyle w:val="TableParagraph"/>
              <w:spacing w:before="210"/>
              <w:ind w:right="34"/>
              <w:jc w:val="right"/>
              <w:rPr>
                <w:rFonts w:asciiTheme="majorBidi" w:hAnsiTheme="majorBidi" w:cstheme="majorBidi"/>
                <w:sz w:val="18"/>
                <w:szCs w:val="18"/>
              </w:rPr>
            </w:pPr>
            <w:r>
              <w:rPr>
                <w:rFonts w:asciiTheme="majorBidi" w:hAnsiTheme="majorBidi" w:cstheme="majorBidi"/>
                <w:spacing w:val="-4"/>
                <w:sz w:val="18"/>
                <w:szCs w:val="18"/>
              </w:rPr>
              <w:t>.008</w:t>
            </w:r>
          </w:p>
        </w:tc>
      </w:tr>
      <w:tr w:rsidR="008858ED">
        <w:trPr>
          <w:trHeight w:val="214"/>
        </w:trPr>
        <w:tc>
          <w:tcPr>
            <w:tcW w:w="467" w:type="dxa"/>
            <w:tcBorders>
              <w:top w:val="nil"/>
              <w:bottom w:val="nil"/>
              <w:right w:val="nil"/>
            </w:tcBorders>
          </w:tcPr>
          <w:p w:rsidR="008858ED" w:rsidRDefault="008858ED">
            <w:pPr>
              <w:pStyle w:val="TableParagraph"/>
              <w:rPr>
                <w:rFonts w:asciiTheme="majorBidi" w:hAnsiTheme="majorBidi" w:cstheme="majorBidi"/>
                <w:sz w:val="18"/>
                <w:szCs w:val="18"/>
              </w:rPr>
            </w:pPr>
          </w:p>
        </w:tc>
        <w:tc>
          <w:tcPr>
            <w:tcW w:w="2246" w:type="dxa"/>
            <w:tcBorders>
              <w:top w:val="nil"/>
              <w:left w:val="nil"/>
              <w:bottom w:val="nil"/>
            </w:tcBorders>
          </w:tcPr>
          <w:p w:rsidR="008858ED" w:rsidRDefault="00A3536A">
            <w:pPr>
              <w:pStyle w:val="TableParagraph"/>
              <w:spacing w:before="49"/>
              <w:ind w:left="270"/>
              <w:rPr>
                <w:rFonts w:asciiTheme="majorBidi" w:hAnsiTheme="majorBidi" w:cstheme="majorBidi"/>
                <w:sz w:val="18"/>
                <w:szCs w:val="18"/>
              </w:rPr>
            </w:pPr>
            <w:r>
              <w:rPr>
                <w:rFonts w:asciiTheme="majorBidi" w:hAnsiTheme="majorBidi" w:cstheme="majorBidi"/>
                <w:sz w:val="18"/>
                <w:szCs w:val="18"/>
              </w:rPr>
              <w:t>kualitas</w:t>
            </w:r>
            <w:r>
              <w:rPr>
                <w:rFonts w:asciiTheme="majorBidi" w:hAnsiTheme="majorBidi" w:cstheme="majorBidi"/>
                <w:spacing w:val="-6"/>
                <w:sz w:val="18"/>
                <w:szCs w:val="18"/>
              </w:rPr>
              <w:t xml:space="preserve"> </w:t>
            </w:r>
            <w:r>
              <w:rPr>
                <w:rFonts w:asciiTheme="majorBidi" w:hAnsiTheme="majorBidi" w:cstheme="majorBidi"/>
                <w:spacing w:val="-2"/>
                <w:sz w:val="18"/>
                <w:szCs w:val="18"/>
              </w:rPr>
              <w:t>konsumen</w:t>
            </w:r>
          </w:p>
        </w:tc>
        <w:tc>
          <w:tcPr>
            <w:tcW w:w="1206" w:type="dxa"/>
            <w:tcBorders>
              <w:top w:val="nil"/>
              <w:bottom w:val="nil"/>
              <w:right w:val="single" w:sz="8" w:space="0" w:color="000000"/>
            </w:tcBorders>
          </w:tcPr>
          <w:p w:rsidR="008858ED" w:rsidRDefault="00A3536A">
            <w:pPr>
              <w:pStyle w:val="TableParagraph"/>
              <w:spacing w:before="68"/>
              <w:ind w:right="36"/>
              <w:jc w:val="right"/>
              <w:rPr>
                <w:rFonts w:asciiTheme="majorBidi" w:hAnsiTheme="majorBidi" w:cstheme="majorBidi"/>
                <w:sz w:val="18"/>
                <w:szCs w:val="18"/>
              </w:rPr>
            </w:pPr>
            <w:r>
              <w:rPr>
                <w:rFonts w:asciiTheme="majorBidi" w:hAnsiTheme="majorBidi" w:cstheme="majorBidi"/>
                <w:spacing w:val="-4"/>
                <w:sz w:val="18"/>
                <w:szCs w:val="18"/>
              </w:rPr>
              <w:t>.626</w:t>
            </w:r>
          </w:p>
        </w:tc>
        <w:tc>
          <w:tcPr>
            <w:tcW w:w="1218" w:type="dxa"/>
            <w:tcBorders>
              <w:top w:val="nil"/>
              <w:left w:val="single" w:sz="8" w:space="0" w:color="000000"/>
              <w:bottom w:val="nil"/>
              <w:right w:val="single" w:sz="8" w:space="0" w:color="000000"/>
            </w:tcBorders>
          </w:tcPr>
          <w:p w:rsidR="008858ED" w:rsidRDefault="00A3536A">
            <w:pPr>
              <w:pStyle w:val="TableParagraph"/>
              <w:spacing w:before="68"/>
              <w:ind w:right="36"/>
              <w:jc w:val="right"/>
              <w:rPr>
                <w:rFonts w:asciiTheme="majorBidi" w:hAnsiTheme="majorBidi" w:cstheme="majorBidi"/>
                <w:sz w:val="18"/>
                <w:szCs w:val="18"/>
              </w:rPr>
            </w:pPr>
            <w:r>
              <w:rPr>
                <w:rFonts w:asciiTheme="majorBidi" w:hAnsiTheme="majorBidi" w:cstheme="majorBidi"/>
                <w:spacing w:val="-4"/>
                <w:sz w:val="18"/>
                <w:szCs w:val="18"/>
              </w:rPr>
              <w:t>.074</w:t>
            </w:r>
          </w:p>
        </w:tc>
        <w:tc>
          <w:tcPr>
            <w:tcW w:w="1339" w:type="dxa"/>
            <w:tcBorders>
              <w:top w:val="nil"/>
              <w:left w:val="single" w:sz="8" w:space="0" w:color="000000"/>
              <w:bottom w:val="nil"/>
              <w:right w:val="single" w:sz="8" w:space="0" w:color="000000"/>
            </w:tcBorders>
          </w:tcPr>
          <w:p w:rsidR="008858ED" w:rsidRDefault="00A3536A">
            <w:pPr>
              <w:pStyle w:val="TableParagraph"/>
              <w:spacing w:before="68"/>
              <w:ind w:right="34"/>
              <w:jc w:val="right"/>
              <w:rPr>
                <w:rFonts w:asciiTheme="majorBidi" w:hAnsiTheme="majorBidi" w:cstheme="majorBidi"/>
                <w:sz w:val="18"/>
                <w:szCs w:val="18"/>
              </w:rPr>
            </w:pPr>
            <w:r>
              <w:rPr>
                <w:rFonts w:asciiTheme="majorBidi" w:hAnsiTheme="majorBidi" w:cstheme="majorBidi"/>
                <w:spacing w:val="-4"/>
                <w:sz w:val="18"/>
                <w:szCs w:val="18"/>
              </w:rPr>
              <w:t>.448</w:t>
            </w:r>
          </w:p>
        </w:tc>
        <w:tc>
          <w:tcPr>
            <w:tcW w:w="941" w:type="dxa"/>
            <w:tcBorders>
              <w:top w:val="nil"/>
              <w:left w:val="single" w:sz="8" w:space="0" w:color="000000"/>
              <w:bottom w:val="nil"/>
              <w:right w:val="single" w:sz="8" w:space="0" w:color="000000"/>
            </w:tcBorders>
          </w:tcPr>
          <w:p w:rsidR="008858ED" w:rsidRDefault="00A3536A">
            <w:pPr>
              <w:pStyle w:val="TableParagraph"/>
              <w:spacing w:before="68"/>
              <w:ind w:right="37"/>
              <w:jc w:val="right"/>
              <w:rPr>
                <w:rFonts w:asciiTheme="majorBidi" w:hAnsiTheme="majorBidi" w:cstheme="majorBidi"/>
                <w:sz w:val="18"/>
                <w:szCs w:val="18"/>
              </w:rPr>
            </w:pPr>
            <w:r>
              <w:rPr>
                <w:rFonts w:asciiTheme="majorBidi" w:hAnsiTheme="majorBidi" w:cstheme="majorBidi"/>
                <w:spacing w:val="-2"/>
                <w:sz w:val="18"/>
                <w:szCs w:val="18"/>
              </w:rPr>
              <w:t>8.430</w:t>
            </w:r>
          </w:p>
        </w:tc>
        <w:tc>
          <w:tcPr>
            <w:tcW w:w="818" w:type="dxa"/>
            <w:tcBorders>
              <w:top w:val="nil"/>
              <w:left w:val="single" w:sz="8" w:space="0" w:color="000000"/>
              <w:bottom w:val="nil"/>
            </w:tcBorders>
          </w:tcPr>
          <w:p w:rsidR="008858ED" w:rsidRDefault="00A3536A">
            <w:pPr>
              <w:pStyle w:val="TableParagraph"/>
              <w:spacing w:before="68"/>
              <w:ind w:right="34"/>
              <w:jc w:val="right"/>
              <w:rPr>
                <w:rFonts w:asciiTheme="majorBidi" w:hAnsiTheme="majorBidi" w:cstheme="majorBidi"/>
                <w:sz w:val="18"/>
                <w:szCs w:val="18"/>
              </w:rPr>
            </w:pPr>
            <w:r>
              <w:rPr>
                <w:rFonts w:asciiTheme="majorBidi" w:hAnsiTheme="majorBidi" w:cstheme="majorBidi"/>
                <w:spacing w:val="-4"/>
                <w:sz w:val="18"/>
                <w:szCs w:val="18"/>
              </w:rPr>
              <w:t>.000</w:t>
            </w:r>
          </w:p>
        </w:tc>
      </w:tr>
      <w:tr w:rsidR="008858ED">
        <w:trPr>
          <w:trHeight w:val="184"/>
        </w:trPr>
        <w:tc>
          <w:tcPr>
            <w:tcW w:w="467" w:type="dxa"/>
            <w:tcBorders>
              <w:top w:val="nil"/>
              <w:right w:val="nil"/>
            </w:tcBorders>
          </w:tcPr>
          <w:p w:rsidR="008858ED" w:rsidRDefault="008858ED">
            <w:pPr>
              <w:pStyle w:val="TableParagraph"/>
              <w:rPr>
                <w:rFonts w:asciiTheme="majorBidi" w:hAnsiTheme="majorBidi" w:cstheme="majorBidi"/>
                <w:sz w:val="18"/>
                <w:szCs w:val="18"/>
              </w:rPr>
            </w:pPr>
          </w:p>
        </w:tc>
        <w:tc>
          <w:tcPr>
            <w:tcW w:w="2246" w:type="dxa"/>
            <w:tcBorders>
              <w:top w:val="nil"/>
              <w:left w:val="nil"/>
            </w:tcBorders>
          </w:tcPr>
          <w:p w:rsidR="008858ED" w:rsidRDefault="00A3536A">
            <w:pPr>
              <w:pStyle w:val="TableParagraph"/>
              <w:spacing w:before="58"/>
              <w:ind w:left="270"/>
              <w:rPr>
                <w:rFonts w:asciiTheme="majorBidi" w:hAnsiTheme="majorBidi" w:cstheme="majorBidi"/>
                <w:sz w:val="18"/>
                <w:szCs w:val="18"/>
              </w:rPr>
            </w:pPr>
            <w:r>
              <w:rPr>
                <w:rFonts w:asciiTheme="majorBidi" w:hAnsiTheme="majorBidi" w:cstheme="majorBidi"/>
                <w:sz w:val="18"/>
                <w:szCs w:val="18"/>
              </w:rPr>
              <w:t>kualitas</w:t>
            </w:r>
            <w:r>
              <w:rPr>
                <w:rFonts w:asciiTheme="majorBidi" w:hAnsiTheme="majorBidi" w:cstheme="majorBidi"/>
                <w:spacing w:val="-4"/>
                <w:sz w:val="18"/>
                <w:szCs w:val="18"/>
              </w:rPr>
              <w:t xml:space="preserve"> </w:t>
            </w:r>
            <w:r>
              <w:rPr>
                <w:rFonts w:asciiTheme="majorBidi" w:hAnsiTheme="majorBidi" w:cstheme="majorBidi"/>
                <w:spacing w:val="-2"/>
                <w:sz w:val="18"/>
                <w:szCs w:val="18"/>
              </w:rPr>
              <w:t>produk</w:t>
            </w:r>
          </w:p>
        </w:tc>
        <w:tc>
          <w:tcPr>
            <w:tcW w:w="1206" w:type="dxa"/>
            <w:tcBorders>
              <w:top w:val="nil"/>
              <w:right w:val="single" w:sz="8" w:space="0" w:color="000000"/>
            </w:tcBorders>
          </w:tcPr>
          <w:p w:rsidR="008858ED" w:rsidRDefault="00A3536A">
            <w:pPr>
              <w:pStyle w:val="TableParagraph"/>
              <w:spacing w:before="70" w:line="244" w:lineRule="exact"/>
              <w:ind w:right="36"/>
              <w:jc w:val="right"/>
              <w:rPr>
                <w:rFonts w:asciiTheme="majorBidi" w:hAnsiTheme="majorBidi" w:cstheme="majorBidi"/>
                <w:sz w:val="18"/>
                <w:szCs w:val="18"/>
              </w:rPr>
            </w:pPr>
            <w:r>
              <w:rPr>
                <w:rFonts w:asciiTheme="majorBidi" w:hAnsiTheme="majorBidi" w:cstheme="majorBidi"/>
                <w:spacing w:val="-4"/>
                <w:sz w:val="18"/>
                <w:szCs w:val="18"/>
              </w:rPr>
              <w:t>.412</w:t>
            </w:r>
          </w:p>
        </w:tc>
        <w:tc>
          <w:tcPr>
            <w:tcW w:w="1218" w:type="dxa"/>
            <w:tcBorders>
              <w:top w:val="nil"/>
              <w:left w:val="single" w:sz="8" w:space="0" w:color="000000"/>
              <w:right w:val="single" w:sz="8" w:space="0" w:color="000000"/>
            </w:tcBorders>
          </w:tcPr>
          <w:p w:rsidR="008858ED" w:rsidRDefault="00A3536A">
            <w:pPr>
              <w:pStyle w:val="TableParagraph"/>
              <w:spacing w:before="70" w:line="244" w:lineRule="exact"/>
              <w:ind w:right="36"/>
              <w:jc w:val="right"/>
              <w:rPr>
                <w:rFonts w:asciiTheme="majorBidi" w:hAnsiTheme="majorBidi" w:cstheme="majorBidi"/>
                <w:sz w:val="18"/>
                <w:szCs w:val="18"/>
              </w:rPr>
            </w:pPr>
            <w:r>
              <w:rPr>
                <w:rFonts w:asciiTheme="majorBidi" w:hAnsiTheme="majorBidi" w:cstheme="majorBidi"/>
                <w:spacing w:val="-4"/>
                <w:sz w:val="18"/>
                <w:szCs w:val="18"/>
              </w:rPr>
              <w:t>.075</w:t>
            </w:r>
          </w:p>
        </w:tc>
        <w:tc>
          <w:tcPr>
            <w:tcW w:w="1339" w:type="dxa"/>
            <w:tcBorders>
              <w:top w:val="nil"/>
              <w:left w:val="single" w:sz="8" w:space="0" w:color="000000"/>
              <w:right w:val="single" w:sz="8" w:space="0" w:color="000000"/>
            </w:tcBorders>
          </w:tcPr>
          <w:p w:rsidR="008858ED" w:rsidRDefault="00A3536A">
            <w:pPr>
              <w:pStyle w:val="TableParagraph"/>
              <w:spacing w:before="70" w:line="244" w:lineRule="exact"/>
              <w:ind w:right="34"/>
              <w:jc w:val="right"/>
              <w:rPr>
                <w:rFonts w:asciiTheme="majorBidi" w:hAnsiTheme="majorBidi" w:cstheme="majorBidi"/>
                <w:sz w:val="18"/>
                <w:szCs w:val="18"/>
              </w:rPr>
            </w:pPr>
            <w:r>
              <w:rPr>
                <w:rFonts w:asciiTheme="majorBidi" w:hAnsiTheme="majorBidi" w:cstheme="majorBidi"/>
                <w:spacing w:val="-4"/>
                <w:sz w:val="18"/>
                <w:szCs w:val="18"/>
              </w:rPr>
              <w:t>.298</w:t>
            </w:r>
          </w:p>
        </w:tc>
        <w:tc>
          <w:tcPr>
            <w:tcW w:w="941" w:type="dxa"/>
            <w:tcBorders>
              <w:top w:val="nil"/>
              <w:left w:val="single" w:sz="8" w:space="0" w:color="000000"/>
              <w:right w:val="single" w:sz="8" w:space="0" w:color="000000"/>
            </w:tcBorders>
          </w:tcPr>
          <w:p w:rsidR="008858ED" w:rsidRDefault="00A3536A">
            <w:pPr>
              <w:pStyle w:val="TableParagraph"/>
              <w:spacing w:before="70" w:line="244" w:lineRule="exact"/>
              <w:ind w:right="37"/>
              <w:jc w:val="right"/>
              <w:rPr>
                <w:rFonts w:asciiTheme="majorBidi" w:hAnsiTheme="majorBidi" w:cstheme="majorBidi"/>
                <w:sz w:val="18"/>
                <w:szCs w:val="18"/>
              </w:rPr>
            </w:pPr>
            <w:r>
              <w:rPr>
                <w:rFonts w:asciiTheme="majorBidi" w:hAnsiTheme="majorBidi" w:cstheme="majorBidi"/>
                <w:spacing w:val="-2"/>
                <w:sz w:val="18"/>
                <w:szCs w:val="18"/>
              </w:rPr>
              <w:t>5.523</w:t>
            </w:r>
          </w:p>
        </w:tc>
        <w:tc>
          <w:tcPr>
            <w:tcW w:w="818" w:type="dxa"/>
            <w:tcBorders>
              <w:top w:val="nil"/>
              <w:left w:val="single" w:sz="8" w:space="0" w:color="000000"/>
            </w:tcBorders>
          </w:tcPr>
          <w:p w:rsidR="008858ED" w:rsidRDefault="00A3536A">
            <w:pPr>
              <w:pStyle w:val="TableParagraph"/>
              <w:spacing w:before="70" w:line="244" w:lineRule="exact"/>
              <w:ind w:right="34"/>
              <w:jc w:val="right"/>
              <w:rPr>
                <w:rFonts w:asciiTheme="majorBidi" w:hAnsiTheme="majorBidi" w:cstheme="majorBidi"/>
                <w:sz w:val="18"/>
                <w:szCs w:val="18"/>
              </w:rPr>
            </w:pPr>
            <w:r>
              <w:rPr>
                <w:rFonts w:asciiTheme="majorBidi" w:hAnsiTheme="majorBidi" w:cstheme="majorBidi"/>
                <w:spacing w:val="-4"/>
                <w:sz w:val="18"/>
                <w:szCs w:val="18"/>
              </w:rPr>
              <w:t>.000</w:t>
            </w:r>
          </w:p>
        </w:tc>
      </w:tr>
    </w:tbl>
    <w:p w:rsidR="008858ED" w:rsidRDefault="008858ED">
      <w:pPr>
        <w:pStyle w:val="BodyText"/>
        <w:spacing w:before="10"/>
        <w:ind w:left="0"/>
        <w:jc w:val="left"/>
        <w:rPr>
          <w:b/>
          <w:sz w:val="10"/>
        </w:rPr>
      </w:pPr>
    </w:p>
    <w:p w:rsidR="008858ED" w:rsidRDefault="008858ED">
      <w:pPr>
        <w:pStyle w:val="BodyText"/>
        <w:ind w:left="1128"/>
        <w:jc w:val="left"/>
      </w:pPr>
    </w:p>
    <w:p w:rsidR="008858ED" w:rsidRDefault="00A3536A">
      <w:pPr>
        <w:pStyle w:val="BodyText"/>
        <w:ind w:left="1128"/>
        <w:jc w:val="left"/>
      </w:pPr>
      <w:r>
        <w:t>Sumber:</w:t>
      </w:r>
      <w:r>
        <w:rPr>
          <w:spacing w:val="-13"/>
        </w:rPr>
        <w:t xml:space="preserve"> </w:t>
      </w:r>
      <w:r>
        <w:rPr>
          <w:i/>
        </w:rPr>
        <w:t>SPSS</w:t>
      </w:r>
      <w:r>
        <w:t>23,</w:t>
      </w:r>
      <w:r>
        <w:rPr>
          <w:spacing w:val="-14"/>
        </w:rPr>
        <w:t xml:space="preserve"> </w:t>
      </w:r>
      <w:r>
        <w:t>Tahun</w:t>
      </w:r>
      <w:r>
        <w:rPr>
          <w:spacing w:val="-12"/>
        </w:rPr>
        <w:t xml:space="preserve"> </w:t>
      </w:r>
      <w:r>
        <w:rPr>
          <w:spacing w:val="-4"/>
        </w:rPr>
        <w:t>2025</w:t>
      </w:r>
    </w:p>
    <w:p w:rsidR="008858ED" w:rsidRDefault="00A3536A">
      <w:pPr>
        <w:pStyle w:val="BodyText"/>
        <w:spacing w:before="251"/>
        <w:ind w:left="383" w:right="26"/>
      </w:pPr>
      <w:r>
        <w:t>Y = a + b1 X1 + b2 X2 + b3 X3 + e</w:t>
      </w:r>
    </w:p>
    <w:p w:rsidR="008858ED" w:rsidRDefault="00A3536A">
      <w:pPr>
        <w:pStyle w:val="BodyText"/>
        <w:spacing w:before="251"/>
        <w:ind w:left="383" w:right="26"/>
      </w:pPr>
      <w:r>
        <w:t>Y=4.322+ 0,215X1 + 0,626X2 + 0,412X3+e</w:t>
      </w:r>
    </w:p>
    <w:p w:rsidR="008858ED" w:rsidRDefault="00A3536A">
      <w:pPr>
        <w:pStyle w:val="BodyText"/>
        <w:spacing w:before="251"/>
        <w:ind w:left="383" w:right="26"/>
      </w:pPr>
      <w:r>
        <w:t>Keterangan :</w:t>
      </w:r>
    </w:p>
    <w:p w:rsidR="008858ED" w:rsidRDefault="00A3536A">
      <w:pPr>
        <w:pStyle w:val="BodyText"/>
        <w:spacing w:before="251"/>
        <w:ind w:left="383" w:right="26"/>
      </w:pPr>
      <w:r>
        <w:t>Konstanta α = 4,322 menunjukkan besarnya pengaruh keseluruhan variabel bebas (X1, X2, X3) terhadap variabel dependen (Y).</w:t>
      </w:r>
    </w:p>
    <w:p w:rsidR="008858ED" w:rsidRDefault="00A3536A">
      <w:pPr>
        <w:pStyle w:val="BodyText"/>
        <w:numPr>
          <w:ilvl w:val="0"/>
          <w:numId w:val="1"/>
        </w:numPr>
        <w:spacing w:before="251"/>
        <w:ind w:right="26"/>
      </w:pPr>
      <w:r>
        <w:t xml:space="preserve">1.Promosi Live </w:t>
      </w:r>
      <w:r>
        <w:t>Streaming (X1) dengan koefisien 0,215: Peningkatan 1% meningkatkan minat beli 21,5%, variabel lain konstan.</w:t>
      </w:r>
    </w:p>
    <w:p w:rsidR="008858ED" w:rsidRDefault="00A3536A">
      <w:pPr>
        <w:pStyle w:val="BodyText"/>
        <w:numPr>
          <w:ilvl w:val="0"/>
          <w:numId w:val="1"/>
        </w:numPr>
        <w:spacing w:before="251"/>
        <w:ind w:right="26"/>
      </w:pPr>
      <w:r>
        <w:t>2.Kualitas Pelayanan (X2) dengan koefisien 0,626: Peningkatan 1% meningkatkan minat beli 62,6%, variabel lain konstan.</w:t>
      </w:r>
    </w:p>
    <w:p w:rsidR="008858ED" w:rsidRDefault="00A3536A">
      <w:pPr>
        <w:pStyle w:val="BodyText"/>
        <w:numPr>
          <w:ilvl w:val="0"/>
          <w:numId w:val="1"/>
        </w:numPr>
        <w:spacing w:before="251"/>
        <w:ind w:right="26"/>
      </w:pPr>
      <w:r>
        <w:t>Kualitas Produk (X3) dengan k</w:t>
      </w:r>
      <w:r>
        <w:t>oefisien 0,412: Peningkatan 1% meningkatkan minat beli 41,2%, variabel lain konstan.</w:t>
      </w:r>
    </w:p>
    <w:p w:rsidR="008858ED" w:rsidRDefault="008858ED">
      <w:pPr>
        <w:pStyle w:val="BodyText"/>
        <w:spacing w:before="3"/>
        <w:ind w:left="0"/>
        <w:jc w:val="left"/>
      </w:pPr>
    </w:p>
    <w:p w:rsidR="008858ED" w:rsidRDefault="00A3536A">
      <w:pPr>
        <w:pStyle w:val="Heading2"/>
        <w:spacing w:line="251" w:lineRule="exact"/>
      </w:pPr>
      <w:r>
        <w:t>Uji</w:t>
      </w:r>
      <w:r>
        <w:rPr>
          <w:spacing w:val="-10"/>
        </w:rPr>
        <w:t xml:space="preserve"> T</w:t>
      </w:r>
    </w:p>
    <w:p w:rsidR="008858ED" w:rsidRDefault="00C514C1">
      <w:pPr>
        <w:pStyle w:val="BodyText"/>
        <w:ind w:left="23" w:right="16"/>
      </w:pPr>
      <w:r w:rsidRPr="00C514C1">
        <w:t>Validitas asumsi atau hipotesis yang telah dikembangkan sebelumnya dievaluasi menggunakan uji t (parsial). Untuk memastikan seberapa besar variabel independen (X) memengaruhi variabel dependen (Y), uji ini berfokus pada signifikansi koefisien korelasi. Faktor-faktor berikut digunakan untuk pengambilan keputusan:</w:t>
      </w:r>
    </w:p>
    <w:p w:rsidR="008858ED" w:rsidRDefault="00A3536A">
      <w:pPr>
        <w:pStyle w:val="BodyText"/>
        <w:numPr>
          <w:ilvl w:val="0"/>
          <w:numId w:val="2"/>
        </w:numPr>
        <w:spacing w:before="5"/>
        <w:jc w:val="left"/>
      </w:pPr>
      <w:r>
        <w:t>H₀ diterima jika nilai signifikansi &gt; 0,05 (tidak berpengaruh).</w:t>
      </w:r>
    </w:p>
    <w:p w:rsidR="008858ED" w:rsidRDefault="00A3536A">
      <w:pPr>
        <w:pStyle w:val="BodyText"/>
        <w:numPr>
          <w:ilvl w:val="0"/>
          <w:numId w:val="2"/>
        </w:numPr>
        <w:spacing w:before="5"/>
        <w:jc w:val="left"/>
      </w:pPr>
      <w:r>
        <w:t>H₀ ditolak jika nilai signifikansi &lt; 0,05 (berpengaru</w:t>
      </w:r>
      <w:r>
        <w:t>h).</w:t>
      </w:r>
    </w:p>
    <w:p w:rsidR="008858ED" w:rsidRDefault="008858ED">
      <w:pPr>
        <w:pStyle w:val="BodyText"/>
        <w:spacing w:before="5"/>
        <w:ind w:left="0"/>
        <w:jc w:val="left"/>
      </w:pPr>
    </w:p>
    <w:p w:rsidR="008858ED" w:rsidRDefault="00A3536A">
      <w:pPr>
        <w:pStyle w:val="Heading2"/>
        <w:ind w:left="1" w:right="2"/>
        <w:jc w:val="center"/>
        <w:rPr>
          <w:spacing w:val="-10"/>
        </w:rPr>
      </w:pPr>
      <w:r>
        <w:t>Hasil</w:t>
      </w:r>
      <w:r>
        <w:rPr>
          <w:spacing w:val="-11"/>
        </w:rPr>
        <w:t xml:space="preserve"> </w:t>
      </w:r>
      <w:r>
        <w:t>Uji</w:t>
      </w:r>
      <w:r>
        <w:rPr>
          <w:spacing w:val="-13"/>
        </w:rPr>
        <w:t xml:space="preserve"> </w:t>
      </w:r>
      <w:r>
        <w:rPr>
          <w:spacing w:val="-10"/>
        </w:rPr>
        <w:t>T</w:t>
      </w:r>
    </w:p>
    <w:p w:rsidR="008858ED" w:rsidRDefault="008858ED">
      <w:pPr>
        <w:pStyle w:val="Heading2"/>
        <w:ind w:left="1" w:right="2"/>
        <w:jc w:val="center"/>
        <w:rPr>
          <w:spacing w:val="-10"/>
        </w:rPr>
      </w:pPr>
    </w:p>
    <w:p w:rsidR="008858ED" w:rsidRDefault="00A3536A">
      <w:pPr>
        <w:pStyle w:val="Heading2"/>
        <w:ind w:left="1" w:right="2"/>
        <w:jc w:val="center"/>
        <w:rPr>
          <w:spacing w:val="-10"/>
        </w:rPr>
      </w:pPr>
      <w:r>
        <w:rPr>
          <w:spacing w:val="-10"/>
        </w:rPr>
        <w:t>Coefficients</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446"/>
        <w:gridCol w:w="2163"/>
        <w:gridCol w:w="1159"/>
        <w:gridCol w:w="1174"/>
        <w:gridCol w:w="1354"/>
        <w:gridCol w:w="843"/>
        <w:gridCol w:w="782"/>
      </w:tblGrid>
      <w:tr w:rsidR="008858ED">
        <w:trPr>
          <w:trHeight w:val="624"/>
        </w:trPr>
        <w:tc>
          <w:tcPr>
            <w:tcW w:w="2609" w:type="dxa"/>
            <w:gridSpan w:val="2"/>
            <w:vMerge w:val="restart"/>
          </w:tcPr>
          <w:p w:rsidR="008858ED" w:rsidRDefault="008858ED">
            <w:pPr>
              <w:pStyle w:val="TableParagraph"/>
              <w:rPr>
                <w:rFonts w:asciiTheme="majorBidi" w:hAnsiTheme="majorBidi" w:cstheme="majorBidi"/>
                <w:b/>
                <w:i/>
                <w:sz w:val="18"/>
                <w:szCs w:val="18"/>
              </w:rPr>
            </w:pPr>
          </w:p>
          <w:p w:rsidR="008858ED" w:rsidRDefault="008858ED">
            <w:pPr>
              <w:pStyle w:val="TableParagraph"/>
              <w:spacing w:before="238"/>
              <w:rPr>
                <w:rFonts w:asciiTheme="majorBidi" w:hAnsiTheme="majorBidi" w:cstheme="majorBidi"/>
                <w:b/>
                <w:i/>
                <w:sz w:val="18"/>
                <w:szCs w:val="18"/>
              </w:rPr>
            </w:pPr>
          </w:p>
          <w:p w:rsidR="008858ED" w:rsidRDefault="00A3536A">
            <w:pPr>
              <w:pStyle w:val="TableParagraph"/>
              <w:spacing w:line="230" w:lineRule="exact"/>
              <w:ind w:left="75"/>
              <w:rPr>
                <w:rFonts w:asciiTheme="majorBidi" w:hAnsiTheme="majorBidi" w:cstheme="majorBidi"/>
                <w:sz w:val="18"/>
                <w:szCs w:val="18"/>
              </w:rPr>
            </w:pPr>
            <w:r>
              <w:rPr>
                <w:rFonts w:asciiTheme="majorBidi" w:hAnsiTheme="majorBidi" w:cstheme="majorBidi"/>
                <w:spacing w:val="-2"/>
                <w:sz w:val="18"/>
                <w:szCs w:val="18"/>
              </w:rPr>
              <w:t>Model</w:t>
            </w:r>
          </w:p>
        </w:tc>
        <w:tc>
          <w:tcPr>
            <w:tcW w:w="2333" w:type="dxa"/>
            <w:gridSpan w:val="2"/>
            <w:tcBorders>
              <w:bottom w:val="single" w:sz="8" w:space="0" w:color="000000"/>
              <w:right w:val="single" w:sz="8" w:space="0" w:color="000000"/>
            </w:tcBorders>
          </w:tcPr>
          <w:p w:rsidR="008858ED" w:rsidRDefault="00A3536A">
            <w:pPr>
              <w:pStyle w:val="TableParagraph"/>
              <w:spacing w:line="320" w:lineRule="exact"/>
              <w:ind w:left="637" w:right="432" w:hanging="180"/>
              <w:rPr>
                <w:rFonts w:asciiTheme="majorBidi" w:hAnsiTheme="majorBidi" w:cstheme="majorBidi"/>
                <w:i/>
                <w:sz w:val="18"/>
                <w:szCs w:val="18"/>
              </w:rPr>
            </w:pPr>
            <w:r>
              <w:rPr>
                <w:rFonts w:asciiTheme="majorBidi" w:hAnsiTheme="majorBidi" w:cstheme="majorBidi"/>
                <w:i/>
                <w:spacing w:val="-2"/>
                <w:sz w:val="18"/>
                <w:szCs w:val="18"/>
              </w:rPr>
              <w:t>Unstandardized Coefficients</w:t>
            </w:r>
          </w:p>
        </w:tc>
        <w:tc>
          <w:tcPr>
            <w:tcW w:w="1354" w:type="dxa"/>
            <w:tcBorders>
              <w:left w:val="single" w:sz="8" w:space="0" w:color="000000"/>
              <w:bottom w:val="single" w:sz="8" w:space="0" w:color="000000"/>
              <w:right w:val="single" w:sz="8" w:space="0" w:color="000000"/>
            </w:tcBorders>
          </w:tcPr>
          <w:p w:rsidR="008858ED" w:rsidRDefault="00A3536A">
            <w:pPr>
              <w:pStyle w:val="TableParagraph"/>
              <w:spacing w:line="320" w:lineRule="exact"/>
              <w:ind w:left="161" w:hanging="56"/>
              <w:rPr>
                <w:rFonts w:asciiTheme="majorBidi" w:hAnsiTheme="majorBidi" w:cstheme="majorBidi"/>
                <w:i/>
                <w:sz w:val="18"/>
                <w:szCs w:val="18"/>
              </w:rPr>
            </w:pPr>
            <w:r>
              <w:rPr>
                <w:rFonts w:asciiTheme="majorBidi" w:hAnsiTheme="majorBidi" w:cstheme="majorBidi"/>
                <w:i/>
                <w:spacing w:val="-2"/>
                <w:sz w:val="18"/>
                <w:szCs w:val="18"/>
              </w:rPr>
              <w:t>Standardized Coefficients</w:t>
            </w:r>
          </w:p>
        </w:tc>
        <w:tc>
          <w:tcPr>
            <w:tcW w:w="843" w:type="dxa"/>
            <w:vMerge w:val="restart"/>
            <w:tcBorders>
              <w:left w:val="single" w:sz="8" w:space="0" w:color="000000"/>
              <w:right w:val="single" w:sz="8" w:space="0" w:color="000000"/>
            </w:tcBorders>
          </w:tcPr>
          <w:p w:rsidR="008858ED" w:rsidRDefault="008858ED">
            <w:pPr>
              <w:pStyle w:val="TableParagraph"/>
              <w:rPr>
                <w:rFonts w:asciiTheme="majorBidi" w:hAnsiTheme="majorBidi" w:cstheme="majorBidi"/>
                <w:b/>
                <w:i/>
                <w:sz w:val="18"/>
                <w:szCs w:val="18"/>
              </w:rPr>
            </w:pPr>
          </w:p>
          <w:p w:rsidR="008858ED" w:rsidRDefault="008858ED">
            <w:pPr>
              <w:pStyle w:val="TableParagraph"/>
              <w:spacing w:before="238"/>
              <w:rPr>
                <w:rFonts w:asciiTheme="majorBidi" w:hAnsiTheme="majorBidi" w:cstheme="majorBidi"/>
                <w:b/>
                <w:i/>
                <w:sz w:val="18"/>
                <w:szCs w:val="18"/>
              </w:rPr>
            </w:pPr>
          </w:p>
          <w:p w:rsidR="008858ED" w:rsidRDefault="00A3536A">
            <w:pPr>
              <w:pStyle w:val="TableParagraph"/>
              <w:spacing w:line="230" w:lineRule="exact"/>
              <w:ind w:left="42"/>
              <w:jc w:val="center"/>
              <w:rPr>
                <w:rFonts w:asciiTheme="majorBidi" w:hAnsiTheme="majorBidi" w:cstheme="majorBidi"/>
                <w:sz w:val="18"/>
                <w:szCs w:val="18"/>
              </w:rPr>
            </w:pPr>
            <w:r>
              <w:rPr>
                <w:rFonts w:asciiTheme="majorBidi" w:hAnsiTheme="majorBidi" w:cstheme="majorBidi"/>
                <w:spacing w:val="-10"/>
                <w:sz w:val="18"/>
                <w:szCs w:val="18"/>
              </w:rPr>
              <w:t>T</w:t>
            </w:r>
          </w:p>
        </w:tc>
        <w:tc>
          <w:tcPr>
            <w:tcW w:w="782" w:type="dxa"/>
            <w:vMerge w:val="restart"/>
            <w:tcBorders>
              <w:left w:val="single" w:sz="8" w:space="0" w:color="000000"/>
            </w:tcBorders>
          </w:tcPr>
          <w:p w:rsidR="008858ED" w:rsidRDefault="008858ED">
            <w:pPr>
              <w:pStyle w:val="TableParagraph"/>
              <w:rPr>
                <w:rFonts w:asciiTheme="majorBidi" w:hAnsiTheme="majorBidi" w:cstheme="majorBidi"/>
                <w:b/>
                <w:i/>
                <w:sz w:val="18"/>
                <w:szCs w:val="18"/>
              </w:rPr>
            </w:pPr>
          </w:p>
          <w:p w:rsidR="008858ED" w:rsidRDefault="008858ED">
            <w:pPr>
              <w:pStyle w:val="TableParagraph"/>
              <w:spacing w:before="238"/>
              <w:rPr>
                <w:rFonts w:asciiTheme="majorBidi" w:hAnsiTheme="majorBidi" w:cstheme="majorBidi"/>
                <w:b/>
                <w:i/>
                <w:sz w:val="18"/>
                <w:szCs w:val="18"/>
              </w:rPr>
            </w:pPr>
          </w:p>
          <w:p w:rsidR="008858ED" w:rsidRDefault="00A3536A">
            <w:pPr>
              <w:pStyle w:val="TableParagraph"/>
              <w:spacing w:line="230" w:lineRule="exact"/>
              <w:ind w:left="220"/>
              <w:rPr>
                <w:rFonts w:asciiTheme="majorBidi" w:hAnsiTheme="majorBidi" w:cstheme="majorBidi"/>
                <w:sz w:val="18"/>
                <w:szCs w:val="18"/>
              </w:rPr>
            </w:pPr>
            <w:r>
              <w:rPr>
                <w:rFonts w:asciiTheme="majorBidi" w:hAnsiTheme="majorBidi" w:cstheme="majorBidi"/>
                <w:spacing w:val="-4"/>
                <w:sz w:val="18"/>
                <w:szCs w:val="18"/>
              </w:rPr>
              <w:t>Sig.</w:t>
            </w:r>
          </w:p>
        </w:tc>
      </w:tr>
      <w:tr w:rsidR="008858ED">
        <w:trPr>
          <w:trHeight w:val="310"/>
        </w:trPr>
        <w:tc>
          <w:tcPr>
            <w:tcW w:w="2609" w:type="dxa"/>
            <w:gridSpan w:val="2"/>
            <w:vMerge/>
            <w:tcBorders>
              <w:top w:val="nil"/>
            </w:tcBorders>
          </w:tcPr>
          <w:p w:rsidR="008858ED" w:rsidRDefault="008858ED">
            <w:pPr>
              <w:rPr>
                <w:rFonts w:asciiTheme="majorBidi" w:hAnsiTheme="majorBidi" w:cstheme="majorBidi"/>
                <w:sz w:val="18"/>
                <w:szCs w:val="18"/>
              </w:rPr>
            </w:pPr>
          </w:p>
        </w:tc>
        <w:tc>
          <w:tcPr>
            <w:tcW w:w="1159" w:type="dxa"/>
            <w:tcBorders>
              <w:top w:val="single" w:sz="8" w:space="0" w:color="000000"/>
              <w:right w:val="single" w:sz="8" w:space="0" w:color="000000"/>
            </w:tcBorders>
          </w:tcPr>
          <w:p w:rsidR="008858ED" w:rsidRDefault="00A3536A">
            <w:pPr>
              <w:pStyle w:val="TableParagraph"/>
              <w:spacing w:before="59" w:line="230" w:lineRule="exact"/>
              <w:ind w:left="27"/>
              <w:jc w:val="center"/>
              <w:rPr>
                <w:rFonts w:asciiTheme="majorBidi" w:hAnsiTheme="majorBidi" w:cstheme="majorBidi"/>
                <w:sz w:val="18"/>
                <w:szCs w:val="18"/>
              </w:rPr>
            </w:pPr>
            <w:r>
              <w:rPr>
                <w:rFonts w:asciiTheme="majorBidi" w:hAnsiTheme="majorBidi" w:cstheme="majorBidi"/>
                <w:spacing w:val="-10"/>
                <w:sz w:val="18"/>
                <w:szCs w:val="18"/>
              </w:rPr>
              <w:t>B</w:t>
            </w:r>
          </w:p>
        </w:tc>
        <w:tc>
          <w:tcPr>
            <w:tcW w:w="1174" w:type="dxa"/>
            <w:tcBorders>
              <w:top w:val="single" w:sz="8" w:space="0" w:color="000000"/>
              <w:left w:val="single" w:sz="8" w:space="0" w:color="000000"/>
              <w:right w:val="single" w:sz="8" w:space="0" w:color="000000"/>
            </w:tcBorders>
          </w:tcPr>
          <w:p w:rsidR="008858ED" w:rsidRDefault="00A3536A">
            <w:pPr>
              <w:pStyle w:val="TableParagraph"/>
              <w:spacing w:before="59" w:line="230" w:lineRule="exact"/>
              <w:ind w:left="151"/>
              <w:rPr>
                <w:rFonts w:asciiTheme="majorBidi" w:hAnsiTheme="majorBidi" w:cstheme="majorBidi"/>
                <w:i/>
                <w:sz w:val="18"/>
                <w:szCs w:val="18"/>
              </w:rPr>
            </w:pPr>
            <w:r>
              <w:rPr>
                <w:rFonts w:asciiTheme="majorBidi" w:hAnsiTheme="majorBidi" w:cstheme="majorBidi"/>
                <w:i/>
                <w:sz w:val="18"/>
                <w:szCs w:val="18"/>
              </w:rPr>
              <w:t xml:space="preserve">Std. </w:t>
            </w:r>
            <w:r>
              <w:rPr>
                <w:rFonts w:asciiTheme="majorBidi" w:hAnsiTheme="majorBidi" w:cstheme="majorBidi"/>
                <w:i/>
                <w:spacing w:val="-2"/>
                <w:sz w:val="18"/>
                <w:szCs w:val="18"/>
              </w:rPr>
              <w:t>Error</w:t>
            </w:r>
          </w:p>
        </w:tc>
        <w:tc>
          <w:tcPr>
            <w:tcW w:w="1354" w:type="dxa"/>
            <w:tcBorders>
              <w:top w:val="single" w:sz="8" w:space="0" w:color="000000"/>
              <w:left w:val="single" w:sz="8" w:space="0" w:color="000000"/>
              <w:right w:val="single" w:sz="8" w:space="0" w:color="000000"/>
            </w:tcBorders>
          </w:tcPr>
          <w:p w:rsidR="008858ED" w:rsidRDefault="00A3536A">
            <w:pPr>
              <w:pStyle w:val="TableParagraph"/>
              <w:spacing w:before="59" w:line="230" w:lineRule="exact"/>
              <w:ind w:left="485"/>
              <w:rPr>
                <w:rFonts w:asciiTheme="majorBidi" w:hAnsiTheme="majorBidi" w:cstheme="majorBidi"/>
                <w:sz w:val="18"/>
                <w:szCs w:val="18"/>
              </w:rPr>
            </w:pPr>
            <w:r>
              <w:rPr>
                <w:rFonts w:asciiTheme="majorBidi" w:hAnsiTheme="majorBidi" w:cstheme="majorBidi"/>
                <w:spacing w:val="-4"/>
                <w:sz w:val="18"/>
                <w:szCs w:val="18"/>
              </w:rPr>
              <w:t>Beta</w:t>
            </w:r>
          </w:p>
        </w:tc>
        <w:tc>
          <w:tcPr>
            <w:tcW w:w="843" w:type="dxa"/>
            <w:vMerge/>
            <w:tcBorders>
              <w:top w:val="nil"/>
              <w:left w:val="single" w:sz="8" w:space="0" w:color="000000"/>
              <w:right w:val="single" w:sz="8" w:space="0" w:color="000000"/>
            </w:tcBorders>
          </w:tcPr>
          <w:p w:rsidR="008858ED" w:rsidRDefault="008858ED">
            <w:pPr>
              <w:rPr>
                <w:rFonts w:asciiTheme="majorBidi" w:hAnsiTheme="majorBidi" w:cstheme="majorBidi"/>
                <w:sz w:val="18"/>
                <w:szCs w:val="18"/>
              </w:rPr>
            </w:pPr>
          </w:p>
        </w:tc>
        <w:tc>
          <w:tcPr>
            <w:tcW w:w="782" w:type="dxa"/>
            <w:vMerge/>
            <w:tcBorders>
              <w:top w:val="nil"/>
              <w:left w:val="single" w:sz="8" w:space="0" w:color="000000"/>
            </w:tcBorders>
          </w:tcPr>
          <w:p w:rsidR="008858ED" w:rsidRDefault="008858ED">
            <w:pPr>
              <w:rPr>
                <w:rFonts w:asciiTheme="majorBidi" w:hAnsiTheme="majorBidi" w:cstheme="majorBidi"/>
                <w:sz w:val="18"/>
                <w:szCs w:val="18"/>
              </w:rPr>
            </w:pPr>
          </w:p>
        </w:tc>
      </w:tr>
      <w:tr w:rsidR="008858ED">
        <w:trPr>
          <w:trHeight w:val="375"/>
        </w:trPr>
        <w:tc>
          <w:tcPr>
            <w:tcW w:w="446" w:type="dxa"/>
            <w:tcBorders>
              <w:bottom w:val="nil"/>
              <w:right w:val="nil"/>
            </w:tcBorders>
          </w:tcPr>
          <w:p w:rsidR="008858ED" w:rsidRDefault="00A3536A">
            <w:pPr>
              <w:pStyle w:val="TableParagraph"/>
              <w:spacing w:before="65"/>
              <w:ind w:left="75"/>
              <w:rPr>
                <w:rFonts w:asciiTheme="majorBidi" w:hAnsiTheme="majorBidi" w:cstheme="majorBidi"/>
                <w:sz w:val="18"/>
                <w:szCs w:val="18"/>
              </w:rPr>
            </w:pPr>
            <w:r>
              <w:rPr>
                <w:rFonts w:asciiTheme="majorBidi" w:hAnsiTheme="majorBidi" w:cstheme="majorBidi"/>
                <w:spacing w:val="-10"/>
                <w:sz w:val="18"/>
                <w:szCs w:val="18"/>
              </w:rPr>
              <w:t>1</w:t>
            </w:r>
          </w:p>
        </w:tc>
        <w:tc>
          <w:tcPr>
            <w:tcW w:w="2163" w:type="dxa"/>
            <w:tcBorders>
              <w:left w:val="nil"/>
              <w:bottom w:val="nil"/>
            </w:tcBorders>
          </w:tcPr>
          <w:p w:rsidR="008858ED" w:rsidRDefault="00A3536A">
            <w:pPr>
              <w:pStyle w:val="TableParagraph"/>
              <w:spacing w:before="65"/>
              <w:ind w:left="276"/>
              <w:rPr>
                <w:rFonts w:asciiTheme="majorBidi" w:hAnsiTheme="majorBidi" w:cstheme="majorBidi"/>
                <w:sz w:val="18"/>
                <w:szCs w:val="18"/>
              </w:rPr>
            </w:pPr>
            <w:r>
              <w:rPr>
                <w:rFonts w:asciiTheme="majorBidi" w:hAnsiTheme="majorBidi" w:cstheme="majorBidi"/>
                <w:spacing w:val="-2"/>
                <w:sz w:val="18"/>
                <w:szCs w:val="18"/>
              </w:rPr>
              <w:t>(</w:t>
            </w:r>
            <w:r>
              <w:rPr>
                <w:rFonts w:asciiTheme="majorBidi" w:hAnsiTheme="majorBidi" w:cstheme="majorBidi"/>
                <w:i/>
                <w:spacing w:val="-2"/>
                <w:sz w:val="18"/>
                <w:szCs w:val="18"/>
              </w:rPr>
              <w:t>Constant</w:t>
            </w:r>
            <w:r>
              <w:rPr>
                <w:rFonts w:asciiTheme="majorBidi" w:hAnsiTheme="majorBidi" w:cstheme="majorBidi"/>
                <w:spacing w:val="-2"/>
                <w:sz w:val="18"/>
                <w:szCs w:val="18"/>
              </w:rPr>
              <w:t>)</w:t>
            </w:r>
          </w:p>
        </w:tc>
        <w:tc>
          <w:tcPr>
            <w:tcW w:w="1159" w:type="dxa"/>
            <w:tcBorders>
              <w:bottom w:val="nil"/>
              <w:right w:val="single" w:sz="8" w:space="0" w:color="000000"/>
            </w:tcBorders>
          </w:tcPr>
          <w:p w:rsidR="008858ED" w:rsidRDefault="00A3536A">
            <w:pPr>
              <w:pStyle w:val="TableParagraph"/>
              <w:spacing w:before="65"/>
              <w:ind w:right="35"/>
              <w:jc w:val="right"/>
              <w:rPr>
                <w:rFonts w:asciiTheme="majorBidi" w:hAnsiTheme="majorBidi" w:cstheme="majorBidi"/>
                <w:sz w:val="18"/>
                <w:szCs w:val="18"/>
              </w:rPr>
            </w:pPr>
            <w:r>
              <w:rPr>
                <w:rFonts w:asciiTheme="majorBidi" w:hAnsiTheme="majorBidi" w:cstheme="majorBidi"/>
                <w:spacing w:val="-2"/>
                <w:sz w:val="18"/>
                <w:szCs w:val="18"/>
              </w:rPr>
              <w:t>4.322</w:t>
            </w:r>
          </w:p>
        </w:tc>
        <w:tc>
          <w:tcPr>
            <w:tcW w:w="1174" w:type="dxa"/>
            <w:tcBorders>
              <w:left w:val="single" w:sz="8" w:space="0" w:color="000000"/>
              <w:bottom w:val="nil"/>
              <w:right w:val="single" w:sz="8" w:space="0" w:color="000000"/>
            </w:tcBorders>
          </w:tcPr>
          <w:p w:rsidR="008858ED" w:rsidRDefault="00A3536A">
            <w:pPr>
              <w:pStyle w:val="TableParagraph"/>
              <w:spacing w:before="65"/>
              <w:ind w:right="35"/>
              <w:jc w:val="right"/>
              <w:rPr>
                <w:rFonts w:asciiTheme="majorBidi" w:hAnsiTheme="majorBidi" w:cstheme="majorBidi"/>
                <w:sz w:val="18"/>
                <w:szCs w:val="18"/>
              </w:rPr>
            </w:pPr>
            <w:r>
              <w:rPr>
                <w:rFonts w:asciiTheme="majorBidi" w:hAnsiTheme="majorBidi" w:cstheme="majorBidi"/>
                <w:spacing w:val="-2"/>
                <w:sz w:val="18"/>
                <w:szCs w:val="18"/>
              </w:rPr>
              <w:t>1.202</w:t>
            </w:r>
          </w:p>
        </w:tc>
        <w:tc>
          <w:tcPr>
            <w:tcW w:w="1354" w:type="dxa"/>
            <w:tcBorders>
              <w:left w:val="single" w:sz="8" w:space="0" w:color="000000"/>
              <w:bottom w:val="nil"/>
              <w:right w:val="single" w:sz="8" w:space="0" w:color="000000"/>
            </w:tcBorders>
          </w:tcPr>
          <w:p w:rsidR="008858ED" w:rsidRDefault="008858ED">
            <w:pPr>
              <w:pStyle w:val="TableParagraph"/>
              <w:rPr>
                <w:rFonts w:asciiTheme="majorBidi" w:hAnsiTheme="majorBidi" w:cstheme="majorBidi"/>
                <w:sz w:val="18"/>
                <w:szCs w:val="18"/>
              </w:rPr>
            </w:pPr>
          </w:p>
        </w:tc>
        <w:tc>
          <w:tcPr>
            <w:tcW w:w="843" w:type="dxa"/>
            <w:tcBorders>
              <w:left w:val="single" w:sz="8" w:space="0" w:color="000000"/>
              <w:bottom w:val="nil"/>
              <w:right w:val="single" w:sz="8" w:space="0" w:color="000000"/>
            </w:tcBorders>
          </w:tcPr>
          <w:p w:rsidR="008858ED" w:rsidRDefault="00A3536A">
            <w:pPr>
              <w:pStyle w:val="TableParagraph"/>
              <w:spacing w:before="65"/>
              <w:ind w:right="38"/>
              <w:jc w:val="right"/>
              <w:rPr>
                <w:rFonts w:asciiTheme="majorBidi" w:hAnsiTheme="majorBidi" w:cstheme="majorBidi"/>
                <w:sz w:val="18"/>
                <w:szCs w:val="18"/>
              </w:rPr>
            </w:pPr>
            <w:r>
              <w:rPr>
                <w:rFonts w:asciiTheme="majorBidi" w:hAnsiTheme="majorBidi" w:cstheme="majorBidi"/>
                <w:spacing w:val="-2"/>
                <w:sz w:val="18"/>
                <w:szCs w:val="18"/>
              </w:rPr>
              <w:t>3.596</w:t>
            </w:r>
          </w:p>
        </w:tc>
        <w:tc>
          <w:tcPr>
            <w:tcW w:w="782" w:type="dxa"/>
            <w:tcBorders>
              <w:left w:val="single" w:sz="8" w:space="0" w:color="000000"/>
              <w:bottom w:val="nil"/>
            </w:tcBorders>
          </w:tcPr>
          <w:p w:rsidR="008858ED" w:rsidRDefault="00A3536A">
            <w:pPr>
              <w:pStyle w:val="TableParagraph"/>
              <w:spacing w:before="65"/>
              <w:ind w:right="32"/>
              <w:jc w:val="right"/>
              <w:rPr>
                <w:rFonts w:asciiTheme="majorBidi" w:hAnsiTheme="majorBidi" w:cstheme="majorBidi"/>
                <w:sz w:val="18"/>
                <w:szCs w:val="18"/>
              </w:rPr>
            </w:pPr>
            <w:r>
              <w:rPr>
                <w:rFonts w:asciiTheme="majorBidi" w:hAnsiTheme="majorBidi" w:cstheme="majorBidi"/>
                <w:spacing w:val="-4"/>
                <w:sz w:val="18"/>
                <w:szCs w:val="18"/>
              </w:rPr>
              <w:t>.000</w:t>
            </w:r>
          </w:p>
        </w:tc>
      </w:tr>
      <w:tr w:rsidR="008858ED">
        <w:trPr>
          <w:trHeight w:val="679"/>
        </w:trPr>
        <w:tc>
          <w:tcPr>
            <w:tcW w:w="446" w:type="dxa"/>
            <w:tcBorders>
              <w:top w:val="nil"/>
              <w:bottom w:val="nil"/>
              <w:right w:val="nil"/>
            </w:tcBorders>
          </w:tcPr>
          <w:p w:rsidR="008858ED" w:rsidRDefault="008858ED">
            <w:pPr>
              <w:pStyle w:val="TableParagraph"/>
              <w:rPr>
                <w:rFonts w:asciiTheme="majorBidi" w:hAnsiTheme="majorBidi" w:cstheme="majorBidi"/>
                <w:sz w:val="18"/>
                <w:szCs w:val="18"/>
              </w:rPr>
            </w:pPr>
          </w:p>
        </w:tc>
        <w:tc>
          <w:tcPr>
            <w:tcW w:w="2163" w:type="dxa"/>
            <w:tcBorders>
              <w:top w:val="nil"/>
              <w:left w:val="nil"/>
              <w:bottom w:val="nil"/>
            </w:tcBorders>
          </w:tcPr>
          <w:p w:rsidR="008858ED" w:rsidRDefault="00A3536A">
            <w:pPr>
              <w:pStyle w:val="TableParagraph"/>
              <w:spacing w:before="49"/>
              <w:ind w:left="276"/>
              <w:rPr>
                <w:rFonts w:asciiTheme="majorBidi" w:hAnsiTheme="majorBidi" w:cstheme="majorBidi"/>
                <w:i/>
                <w:sz w:val="18"/>
                <w:szCs w:val="18"/>
              </w:rPr>
            </w:pPr>
            <w:r>
              <w:rPr>
                <w:rFonts w:asciiTheme="majorBidi" w:hAnsiTheme="majorBidi" w:cstheme="majorBidi"/>
                <w:sz w:val="18"/>
                <w:szCs w:val="18"/>
              </w:rPr>
              <w:t>promosi</w:t>
            </w:r>
            <w:r>
              <w:rPr>
                <w:rFonts w:asciiTheme="majorBidi" w:hAnsiTheme="majorBidi" w:cstheme="majorBidi"/>
                <w:spacing w:val="-2"/>
                <w:sz w:val="18"/>
                <w:szCs w:val="18"/>
              </w:rPr>
              <w:t xml:space="preserve"> </w:t>
            </w:r>
            <w:r>
              <w:rPr>
                <w:rFonts w:asciiTheme="majorBidi" w:hAnsiTheme="majorBidi" w:cstheme="majorBidi"/>
                <w:i/>
                <w:spacing w:val="-4"/>
                <w:sz w:val="18"/>
                <w:szCs w:val="18"/>
              </w:rPr>
              <w:t>live</w:t>
            </w:r>
          </w:p>
          <w:p w:rsidR="008858ED" w:rsidRDefault="00A3536A">
            <w:pPr>
              <w:pStyle w:val="TableParagraph"/>
              <w:spacing w:before="66"/>
              <w:ind w:left="276"/>
              <w:rPr>
                <w:rFonts w:asciiTheme="majorBidi" w:hAnsiTheme="majorBidi" w:cstheme="majorBidi"/>
                <w:i/>
                <w:sz w:val="18"/>
                <w:szCs w:val="18"/>
              </w:rPr>
            </w:pPr>
            <w:r>
              <w:rPr>
                <w:rFonts w:asciiTheme="majorBidi" w:hAnsiTheme="majorBidi" w:cstheme="majorBidi"/>
                <w:i/>
                <w:spacing w:val="-2"/>
                <w:sz w:val="18"/>
                <w:szCs w:val="18"/>
              </w:rPr>
              <w:t>streaming</w:t>
            </w:r>
          </w:p>
        </w:tc>
        <w:tc>
          <w:tcPr>
            <w:tcW w:w="1159" w:type="dxa"/>
            <w:tcBorders>
              <w:top w:val="nil"/>
              <w:bottom w:val="nil"/>
              <w:right w:val="single" w:sz="8" w:space="0" w:color="000000"/>
            </w:tcBorders>
          </w:tcPr>
          <w:p w:rsidR="008858ED" w:rsidRDefault="00A3536A">
            <w:pPr>
              <w:pStyle w:val="TableParagraph"/>
              <w:spacing w:before="210"/>
              <w:ind w:right="35"/>
              <w:jc w:val="right"/>
              <w:rPr>
                <w:rFonts w:asciiTheme="majorBidi" w:hAnsiTheme="majorBidi" w:cstheme="majorBidi"/>
                <w:sz w:val="18"/>
                <w:szCs w:val="18"/>
              </w:rPr>
            </w:pPr>
            <w:r>
              <w:rPr>
                <w:rFonts w:asciiTheme="majorBidi" w:hAnsiTheme="majorBidi" w:cstheme="majorBidi"/>
                <w:spacing w:val="-4"/>
                <w:sz w:val="18"/>
                <w:szCs w:val="18"/>
              </w:rPr>
              <w:t>.215</w:t>
            </w:r>
          </w:p>
        </w:tc>
        <w:tc>
          <w:tcPr>
            <w:tcW w:w="1174" w:type="dxa"/>
            <w:tcBorders>
              <w:top w:val="nil"/>
              <w:left w:val="single" w:sz="8" w:space="0" w:color="000000"/>
              <w:bottom w:val="nil"/>
              <w:right w:val="single" w:sz="8" w:space="0" w:color="000000"/>
            </w:tcBorders>
          </w:tcPr>
          <w:p w:rsidR="008858ED" w:rsidRDefault="00A3536A">
            <w:pPr>
              <w:pStyle w:val="TableParagraph"/>
              <w:spacing w:before="210"/>
              <w:ind w:right="35"/>
              <w:jc w:val="right"/>
              <w:rPr>
                <w:rFonts w:asciiTheme="majorBidi" w:hAnsiTheme="majorBidi" w:cstheme="majorBidi"/>
                <w:sz w:val="18"/>
                <w:szCs w:val="18"/>
              </w:rPr>
            </w:pPr>
            <w:r>
              <w:rPr>
                <w:rFonts w:asciiTheme="majorBidi" w:hAnsiTheme="majorBidi" w:cstheme="majorBidi"/>
                <w:spacing w:val="-4"/>
                <w:sz w:val="18"/>
                <w:szCs w:val="18"/>
              </w:rPr>
              <w:t>.080</w:t>
            </w:r>
          </w:p>
        </w:tc>
        <w:tc>
          <w:tcPr>
            <w:tcW w:w="1354" w:type="dxa"/>
            <w:tcBorders>
              <w:top w:val="nil"/>
              <w:left w:val="single" w:sz="8" w:space="0" w:color="000000"/>
              <w:bottom w:val="nil"/>
              <w:right w:val="single" w:sz="8" w:space="0" w:color="000000"/>
            </w:tcBorders>
          </w:tcPr>
          <w:p w:rsidR="008858ED" w:rsidRDefault="00A3536A">
            <w:pPr>
              <w:pStyle w:val="TableParagraph"/>
              <w:spacing w:before="210"/>
              <w:ind w:right="33"/>
              <w:jc w:val="right"/>
              <w:rPr>
                <w:rFonts w:asciiTheme="majorBidi" w:hAnsiTheme="majorBidi" w:cstheme="majorBidi"/>
                <w:sz w:val="18"/>
                <w:szCs w:val="18"/>
              </w:rPr>
            </w:pPr>
            <w:r>
              <w:rPr>
                <w:rFonts w:asciiTheme="majorBidi" w:hAnsiTheme="majorBidi" w:cstheme="majorBidi"/>
                <w:spacing w:val="-4"/>
                <w:sz w:val="18"/>
                <w:szCs w:val="18"/>
              </w:rPr>
              <w:t>.147</w:t>
            </w:r>
          </w:p>
        </w:tc>
        <w:tc>
          <w:tcPr>
            <w:tcW w:w="843" w:type="dxa"/>
            <w:tcBorders>
              <w:top w:val="nil"/>
              <w:left w:val="single" w:sz="8" w:space="0" w:color="000000"/>
              <w:bottom w:val="nil"/>
              <w:right w:val="single" w:sz="8" w:space="0" w:color="000000"/>
            </w:tcBorders>
          </w:tcPr>
          <w:p w:rsidR="008858ED" w:rsidRDefault="00A3536A">
            <w:pPr>
              <w:pStyle w:val="TableParagraph"/>
              <w:spacing w:before="210"/>
              <w:ind w:right="38"/>
              <w:jc w:val="right"/>
              <w:rPr>
                <w:rFonts w:asciiTheme="majorBidi" w:hAnsiTheme="majorBidi" w:cstheme="majorBidi"/>
                <w:sz w:val="18"/>
                <w:szCs w:val="18"/>
              </w:rPr>
            </w:pPr>
            <w:r>
              <w:rPr>
                <w:rFonts w:asciiTheme="majorBidi" w:hAnsiTheme="majorBidi" w:cstheme="majorBidi"/>
                <w:spacing w:val="-2"/>
                <w:sz w:val="18"/>
                <w:szCs w:val="18"/>
              </w:rPr>
              <w:t>2.685</w:t>
            </w:r>
          </w:p>
        </w:tc>
        <w:tc>
          <w:tcPr>
            <w:tcW w:w="782" w:type="dxa"/>
            <w:tcBorders>
              <w:top w:val="nil"/>
              <w:left w:val="single" w:sz="8" w:space="0" w:color="000000"/>
              <w:bottom w:val="nil"/>
            </w:tcBorders>
          </w:tcPr>
          <w:p w:rsidR="008858ED" w:rsidRDefault="00A3536A">
            <w:pPr>
              <w:pStyle w:val="TableParagraph"/>
              <w:spacing w:before="210"/>
              <w:ind w:right="32"/>
              <w:jc w:val="right"/>
              <w:rPr>
                <w:rFonts w:asciiTheme="majorBidi" w:hAnsiTheme="majorBidi" w:cstheme="majorBidi"/>
                <w:sz w:val="18"/>
                <w:szCs w:val="18"/>
              </w:rPr>
            </w:pPr>
            <w:r>
              <w:rPr>
                <w:rFonts w:asciiTheme="majorBidi" w:hAnsiTheme="majorBidi" w:cstheme="majorBidi"/>
                <w:spacing w:val="-4"/>
                <w:sz w:val="18"/>
                <w:szCs w:val="18"/>
              </w:rPr>
              <w:t>.008</w:t>
            </w:r>
          </w:p>
        </w:tc>
      </w:tr>
      <w:tr w:rsidR="008858ED">
        <w:trPr>
          <w:trHeight w:val="360"/>
        </w:trPr>
        <w:tc>
          <w:tcPr>
            <w:tcW w:w="446" w:type="dxa"/>
            <w:tcBorders>
              <w:top w:val="nil"/>
              <w:bottom w:val="nil"/>
              <w:right w:val="nil"/>
            </w:tcBorders>
          </w:tcPr>
          <w:p w:rsidR="008858ED" w:rsidRDefault="008858ED">
            <w:pPr>
              <w:pStyle w:val="TableParagraph"/>
              <w:rPr>
                <w:rFonts w:asciiTheme="majorBidi" w:hAnsiTheme="majorBidi" w:cstheme="majorBidi"/>
                <w:sz w:val="18"/>
                <w:szCs w:val="18"/>
              </w:rPr>
            </w:pPr>
          </w:p>
        </w:tc>
        <w:tc>
          <w:tcPr>
            <w:tcW w:w="2163" w:type="dxa"/>
            <w:tcBorders>
              <w:top w:val="nil"/>
              <w:left w:val="nil"/>
              <w:bottom w:val="nil"/>
            </w:tcBorders>
          </w:tcPr>
          <w:p w:rsidR="008858ED" w:rsidRDefault="00A3536A">
            <w:pPr>
              <w:pStyle w:val="TableParagraph"/>
              <w:spacing w:before="49"/>
              <w:ind w:left="276"/>
              <w:rPr>
                <w:rFonts w:asciiTheme="majorBidi" w:hAnsiTheme="majorBidi" w:cstheme="majorBidi"/>
                <w:sz w:val="18"/>
                <w:szCs w:val="18"/>
              </w:rPr>
            </w:pPr>
            <w:r>
              <w:rPr>
                <w:rFonts w:asciiTheme="majorBidi" w:hAnsiTheme="majorBidi" w:cstheme="majorBidi"/>
                <w:sz w:val="18"/>
                <w:szCs w:val="18"/>
              </w:rPr>
              <w:t>kualitas</w:t>
            </w:r>
            <w:r>
              <w:rPr>
                <w:rFonts w:asciiTheme="majorBidi" w:hAnsiTheme="majorBidi" w:cstheme="majorBidi"/>
                <w:spacing w:val="-6"/>
                <w:sz w:val="18"/>
                <w:szCs w:val="18"/>
              </w:rPr>
              <w:t xml:space="preserve"> </w:t>
            </w:r>
            <w:r>
              <w:rPr>
                <w:rFonts w:asciiTheme="majorBidi" w:hAnsiTheme="majorBidi" w:cstheme="majorBidi"/>
                <w:spacing w:val="-2"/>
                <w:sz w:val="18"/>
                <w:szCs w:val="18"/>
              </w:rPr>
              <w:t>konsumen</w:t>
            </w:r>
          </w:p>
        </w:tc>
        <w:tc>
          <w:tcPr>
            <w:tcW w:w="1159" w:type="dxa"/>
            <w:tcBorders>
              <w:top w:val="nil"/>
              <w:bottom w:val="nil"/>
              <w:right w:val="single" w:sz="8" w:space="0" w:color="000000"/>
            </w:tcBorders>
          </w:tcPr>
          <w:p w:rsidR="008858ED" w:rsidRDefault="00A3536A">
            <w:pPr>
              <w:pStyle w:val="TableParagraph"/>
              <w:spacing w:before="49"/>
              <w:ind w:right="35"/>
              <w:jc w:val="right"/>
              <w:rPr>
                <w:rFonts w:asciiTheme="majorBidi" w:hAnsiTheme="majorBidi" w:cstheme="majorBidi"/>
                <w:sz w:val="18"/>
                <w:szCs w:val="18"/>
              </w:rPr>
            </w:pPr>
            <w:r>
              <w:rPr>
                <w:rFonts w:asciiTheme="majorBidi" w:hAnsiTheme="majorBidi" w:cstheme="majorBidi"/>
                <w:spacing w:val="-4"/>
                <w:sz w:val="18"/>
                <w:szCs w:val="18"/>
              </w:rPr>
              <w:t>.626</w:t>
            </w:r>
          </w:p>
        </w:tc>
        <w:tc>
          <w:tcPr>
            <w:tcW w:w="1174" w:type="dxa"/>
            <w:tcBorders>
              <w:top w:val="nil"/>
              <w:left w:val="single" w:sz="8" w:space="0" w:color="000000"/>
              <w:bottom w:val="nil"/>
              <w:right w:val="single" w:sz="8" w:space="0" w:color="000000"/>
            </w:tcBorders>
          </w:tcPr>
          <w:p w:rsidR="008858ED" w:rsidRDefault="00A3536A">
            <w:pPr>
              <w:pStyle w:val="TableParagraph"/>
              <w:spacing w:before="49"/>
              <w:ind w:right="35"/>
              <w:jc w:val="right"/>
              <w:rPr>
                <w:rFonts w:asciiTheme="majorBidi" w:hAnsiTheme="majorBidi" w:cstheme="majorBidi"/>
                <w:sz w:val="18"/>
                <w:szCs w:val="18"/>
              </w:rPr>
            </w:pPr>
            <w:r>
              <w:rPr>
                <w:rFonts w:asciiTheme="majorBidi" w:hAnsiTheme="majorBidi" w:cstheme="majorBidi"/>
                <w:spacing w:val="-4"/>
                <w:sz w:val="18"/>
                <w:szCs w:val="18"/>
              </w:rPr>
              <w:t>.074</w:t>
            </w:r>
          </w:p>
        </w:tc>
        <w:tc>
          <w:tcPr>
            <w:tcW w:w="1354" w:type="dxa"/>
            <w:tcBorders>
              <w:top w:val="nil"/>
              <w:left w:val="single" w:sz="8" w:space="0" w:color="000000"/>
              <w:bottom w:val="nil"/>
              <w:right w:val="single" w:sz="8" w:space="0" w:color="000000"/>
            </w:tcBorders>
          </w:tcPr>
          <w:p w:rsidR="008858ED" w:rsidRDefault="00A3536A">
            <w:pPr>
              <w:pStyle w:val="TableParagraph"/>
              <w:spacing w:before="49"/>
              <w:ind w:right="33"/>
              <w:jc w:val="right"/>
              <w:rPr>
                <w:rFonts w:asciiTheme="majorBidi" w:hAnsiTheme="majorBidi" w:cstheme="majorBidi"/>
                <w:sz w:val="18"/>
                <w:szCs w:val="18"/>
              </w:rPr>
            </w:pPr>
            <w:r>
              <w:rPr>
                <w:rFonts w:asciiTheme="majorBidi" w:hAnsiTheme="majorBidi" w:cstheme="majorBidi"/>
                <w:spacing w:val="-4"/>
                <w:sz w:val="18"/>
                <w:szCs w:val="18"/>
              </w:rPr>
              <w:t>.448</w:t>
            </w:r>
          </w:p>
        </w:tc>
        <w:tc>
          <w:tcPr>
            <w:tcW w:w="843" w:type="dxa"/>
            <w:tcBorders>
              <w:top w:val="nil"/>
              <w:left w:val="single" w:sz="8" w:space="0" w:color="000000"/>
              <w:bottom w:val="nil"/>
              <w:right w:val="single" w:sz="8" w:space="0" w:color="000000"/>
            </w:tcBorders>
          </w:tcPr>
          <w:p w:rsidR="008858ED" w:rsidRDefault="00A3536A">
            <w:pPr>
              <w:pStyle w:val="TableParagraph"/>
              <w:spacing w:before="49"/>
              <w:ind w:right="38"/>
              <w:jc w:val="right"/>
              <w:rPr>
                <w:rFonts w:asciiTheme="majorBidi" w:hAnsiTheme="majorBidi" w:cstheme="majorBidi"/>
                <w:sz w:val="18"/>
                <w:szCs w:val="18"/>
              </w:rPr>
            </w:pPr>
            <w:r>
              <w:rPr>
                <w:rFonts w:asciiTheme="majorBidi" w:hAnsiTheme="majorBidi" w:cstheme="majorBidi"/>
                <w:spacing w:val="-2"/>
                <w:sz w:val="18"/>
                <w:szCs w:val="18"/>
              </w:rPr>
              <w:t>8.430</w:t>
            </w:r>
          </w:p>
        </w:tc>
        <w:tc>
          <w:tcPr>
            <w:tcW w:w="782" w:type="dxa"/>
            <w:tcBorders>
              <w:top w:val="nil"/>
              <w:left w:val="single" w:sz="8" w:space="0" w:color="000000"/>
              <w:bottom w:val="nil"/>
            </w:tcBorders>
          </w:tcPr>
          <w:p w:rsidR="008858ED" w:rsidRDefault="00A3536A">
            <w:pPr>
              <w:pStyle w:val="TableParagraph"/>
              <w:spacing w:before="49"/>
              <w:ind w:right="32"/>
              <w:jc w:val="right"/>
              <w:rPr>
                <w:rFonts w:asciiTheme="majorBidi" w:hAnsiTheme="majorBidi" w:cstheme="majorBidi"/>
                <w:sz w:val="18"/>
                <w:szCs w:val="18"/>
              </w:rPr>
            </w:pPr>
            <w:r>
              <w:rPr>
                <w:rFonts w:asciiTheme="majorBidi" w:hAnsiTheme="majorBidi" w:cstheme="majorBidi"/>
                <w:spacing w:val="-4"/>
                <w:sz w:val="18"/>
                <w:szCs w:val="18"/>
              </w:rPr>
              <w:t>.000</w:t>
            </w:r>
          </w:p>
        </w:tc>
      </w:tr>
      <w:tr w:rsidR="008858ED">
        <w:trPr>
          <w:trHeight w:val="301"/>
        </w:trPr>
        <w:tc>
          <w:tcPr>
            <w:tcW w:w="446" w:type="dxa"/>
            <w:tcBorders>
              <w:top w:val="nil"/>
              <w:right w:val="nil"/>
            </w:tcBorders>
          </w:tcPr>
          <w:p w:rsidR="008858ED" w:rsidRDefault="008858ED">
            <w:pPr>
              <w:pStyle w:val="TableParagraph"/>
              <w:rPr>
                <w:rFonts w:asciiTheme="majorBidi" w:hAnsiTheme="majorBidi" w:cstheme="majorBidi"/>
                <w:sz w:val="18"/>
                <w:szCs w:val="18"/>
              </w:rPr>
            </w:pPr>
          </w:p>
        </w:tc>
        <w:tc>
          <w:tcPr>
            <w:tcW w:w="2163" w:type="dxa"/>
            <w:tcBorders>
              <w:top w:val="nil"/>
              <w:left w:val="nil"/>
            </w:tcBorders>
          </w:tcPr>
          <w:p w:rsidR="008858ED" w:rsidRDefault="00A3536A">
            <w:pPr>
              <w:pStyle w:val="TableParagraph"/>
              <w:spacing w:before="49" w:line="232" w:lineRule="exact"/>
              <w:ind w:left="276"/>
              <w:rPr>
                <w:rFonts w:asciiTheme="majorBidi" w:hAnsiTheme="majorBidi" w:cstheme="majorBidi"/>
                <w:sz w:val="18"/>
                <w:szCs w:val="18"/>
              </w:rPr>
            </w:pPr>
            <w:r>
              <w:rPr>
                <w:rFonts w:asciiTheme="majorBidi" w:hAnsiTheme="majorBidi" w:cstheme="majorBidi"/>
                <w:sz w:val="18"/>
                <w:szCs w:val="18"/>
              </w:rPr>
              <w:t>kualitas</w:t>
            </w:r>
            <w:r>
              <w:rPr>
                <w:rFonts w:asciiTheme="majorBidi" w:hAnsiTheme="majorBidi" w:cstheme="majorBidi"/>
                <w:spacing w:val="-4"/>
                <w:sz w:val="18"/>
                <w:szCs w:val="18"/>
              </w:rPr>
              <w:t xml:space="preserve"> </w:t>
            </w:r>
            <w:r>
              <w:rPr>
                <w:rFonts w:asciiTheme="majorBidi" w:hAnsiTheme="majorBidi" w:cstheme="majorBidi"/>
                <w:spacing w:val="-2"/>
                <w:sz w:val="18"/>
                <w:szCs w:val="18"/>
              </w:rPr>
              <w:t>produk</w:t>
            </w:r>
          </w:p>
        </w:tc>
        <w:tc>
          <w:tcPr>
            <w:tcW w:w="1159" w:type="dxa"/>
            <w:tcBorders>
              <w:top w:val="nil"/>
              <w:right w:val="single" w:sz="8" w:space="0" w:color="000000"/>
            </w:tcBorders>
          </w:tcPr>
          <w:p w:rsidR="008858ED" w:rsidRDefault="00A3536A">
            <w:pPr>
              <w:pStyle w:val="TableParagraph"/>
              <w:spacing w:before="49" w:line="232" w:lineRule="exact"/>
              <w:ind w:right="35"/>
              <w:jc w:val="right"/>
              <w:rPr>
                <w:rFonts w:asciiTheme="majorBidi" w:hAnsiTheme="majorBidi" w:cstheme="majorBidi"/>
                <w:sz w:val="18"/>
                <w:szCs w:val="18"/>
              </w:rPr>
            </w:pPr>
            <w:r>
              <w:rPr>
                <w:rFonts w:asciiTheme="majorBidi" w:hAnsiTheme="majorBidi" w:cstheme="majorBidi"/>
                <w:spacing w:val="-4"/>
                <w:sz w:val="18"/>
                <w:szCs w:val="18"/>
              </w:rPr>
              <w:t>.412</w:t>
            </w:r>
          </w:p>
        </w:tc>
        <w:tc>
          <w:tcPr>
            <w:tcW w:w="1174" w:type="dxa"/>
            <w:tcBorders>
              <w:top w:val="nil"/>
              <w:left w:val="single" w:sz="8" w:space="0" w:color="000000"/>
              <w:right w:val="single" w:sz="8" w:space="0" w:color="000000"/>
            </w:tcBorders>
          </w:tcPr>
          <w:p w:rsidR="008858ED" w:rsidRDefault="00A3536A">
            <w:pPr>
              <w:pStyle w:val="TableParagraph"/>
              <w:spacing w:before="49" w:line="232" w:lineRule="exact"/>
              <w:ind w:right="35"/>
              <w:jc w:val="right"/>
              <w:rPr>
                <w:rFonts w:asciiTheme="majorBidi" w:hAnsiTheme="majorBidi" w:cstheme="majorBidi"/>
                <w:sz w:val="18"/>
                <w:szCs w:val="18"/>
              </w:rPr>
            </w:pPr>
            <w:r>
              <w:rPr>
                <w:rFonts w:asciiTheme="majorBidi" w:hAnsiTheme="majorBidi" w:cstheme="majorBidi"/>
                <w:spacing w:val="-4"/>
                <w:sz w:val="18"/>
                <w:szCs w:val="18"/>
              </w:rPr>
              <w:t>.075</w:t>
            </w:r>
          </w:p>
        </w:tc>
        <w:tc>
          <w:tcPr>
            <w:tcW w:w="1354" w:type="dxa"/>
            <w:tcBorders>
              <w:top w:val="nil"/>
              <w:left w:val="single" w:sz="8" w:space="0" w:color="000000"/>
              <w:right w:val="single" w:sz="8" w:space="0" w:color="000000"/>
            </w:tcBorders>
          </w:tcPr>
          <w:p w:rsidR="008858ED" w:rsidRDefault="00A3536A">
            <w:pPr>
              <w:pStyle w:val="TableParagraph"/>
              <w:spacing w:before="49" w:line="232" w:lineRule="exact"/>
              <w:ind w:right="33"/>
              <w:jc w:val="right"/>
              <w:rPr>
                <w:rFonts w:asciiTheme="majorBidi" w:hAnsiTheme="majorBidi" w:cstheme="majorBidi"/>
                <w:sz w:val="18"/>
                <w:szCs w:val="18"/>
              </w:rPr>
            </w:pPr>
            <w:r>
              <w:rPr>
                <w:rFonts w:asciiTheme="majorBidi" w:hAnsiTheme="majorBidi" w:cstheme="majorBidi"/>
                <w:spacing w:val="-4"/>
                <w:sz w:val="18"/>
                <w:szCs w:val="18"/>
              </w:rPr>
              <w:t>.298</w:t>
            </w:r>
          </w:p>
        </w:tc>
        <w:tc>
          <w:tcPr>
            <w:tcW w:w="843" w:type="dxa"/>
            <w:tcBorders>
              <w:top w:val="nil"/>
              <w:left w:val="single" w:sz="8" w:space="0" w:color="000000"/>
              <w:right w:val="single" w:sz="8" w:space="0" w:color="000000"/>
            </w:tcBorders>
          </w:tcPr>
          <w:p w:rsidR="008858ED" w:rsidRDefault="00A3536A">
            <w:pPr>
              <w:pStyle w:val="TableParagraph"/>
              <w:spacing w:before="49" w:line="232" w:lineRule="exact"/>
              <w:ind w:right="38"/>
              <w:jc w:val="right"/>
              <w:rPr>
                <w:rFonts w:asciiTheme="majorBidi" w:hAnsiTheme="majorBidi" w:cstheme="majorBidi"/>
                <w:sz w:val="18"/>
                <w:szCs w:val="18"/>
              </w:rPr>
            </w:pPr>
            <w:r>
              <w:rPr>
                <w:rFonts w:asciiTheme="majorBidi" w:hAnsiTheme="majorBidi" w:cstheme="majorBidi"/>
                <w:spacing w:val="-2"/>
                <w:sz w:val="18"/>
                <w:szCs w:val="18"/>
              </w:rPr>
              <w:t>5.523</w:t>
            </w:r>
          </w:p>
        </w:tc>
        <w:tc>
          <w:tcPr>
            <w:tcW w:w="782" w:type="dxa"/>
            <w:tcBorders>
              <w:top w:val="nil"/>
              <w:left w:val="single" w:sz="8" w:space="0" w:color="000000"/>
            </w:tcBorders>
          </w:tcPr>
          <w:p w:rsidR="008858ED" w:rsidRDefault="00A3536A">
            <w:pPr>
              <w:pStyle w:val="TableParagraph"/>
              <w:spacing w:before="49" w:line="232" w:lineRule="exact"/>
              <w:ind w:right="32"/>
              <w:jc w:val="right"/>
              <w:rPr>
                <w:rFonts w:asciiTheme="majorBidi" w:hAnsiTheme="majorBidi" w:cstheme="majorBidi"/>
                <w:sz w:val="18"/>
                <w:szCs w:val="18"/>
              </w:rPr>
            </w:pPr>
            <w:r>
              <w:rPr>
                <w:rFonts w:asciiTheme="majorBidi" w:hAnsiTheme="majorBidi" w:cstheme="majorBidi"/>
                <w:spacing w:val="-4"/>
                <w:sz w:val="18"/>
                <w:szCs w:val="18"/>
              </w:rPr>
              <w:t>.000</w:t>
            </w:r>
          </w:p>
        </w:tc>
      </w:tr>
    </w:tbl>
    <w:p w:rsidR="008858ED" w:rsidRDefault="008858ED">
      <w:pPr>
        <w:pStyle w:val="BodyText"/>
        <w:jc w:val="left"/>
      </w:pPr>
    </w:p>
    <w:p w:rsidR="008858ED" w:rsidRDefault="008858ED">
      <w:pPr>
        <w:pStyle w:val="BodyText"/>
        <w:ind w:left="1238"/>
        <w:jc w:val="left"/>
      </w:pPr>
    </w:p>
    <w:p w:rsidR="008858ED" w:rsidRDefault="00A3536A">
      <w:pPr>
        <w:pStyle w:val="BodyText"/>
        <w:ind w:left="1238"/>
        <w:jc w:val="left"/>
      </w:pPr>
      <w:r>
        <w:t>Sumber:</w:t>
      </w:r>
      <w:r>
        <w:rPr>
          <w:spacing w:val="-8"/>
        </w:rPr>
        <w:t xml:space="preserve"> </w:t>
      </w:r>
      <w:r>
        <w:rPr>
          <w:i/>
        </w:rPr>
        <w:t>SPSS</w:t>
      </w:r>
      <w:r>
        <w:rPr>
          <w:i/>
          <w:spacing w:val="-3"/>
        </w:rPr>
        <w:t xml:space="preserve"> </w:t>
      </w:r>
      <w:r>
        <w:t>23,</w:t>
      </w:r>
      <w:r>
        <w:rPr>
          <w:spacing w:val="-5"/>
        </w:rPr>
        <w:t xml:space="preserve"> </w:t>
      </w:r>
      <w:r>
        <w:t>Tahun</w:t>
      </w:r>
      <w:r>
        <w:rPr>
          <w:spacing w:val="-7"/>
        </w:rPr>
        <w:t xml:space="preserve"> </w:t>
      </w:r>
      <w:r>
        <w:rPr>
          <w:spacing w:val="-4"/>
        </w:rPr>
        <w:t>2025</w:t>
      </w:r>
    </w:p>
    <w:p w:rsidR="008858ED" w:rsidRDefault="008858ED">
      <w:pPr>
        <w:pStyle w:val="BodyText"/>
        <w:spacing w:before="2"/>
        <w:ind w:left="0"/>
        <w:jc w:val="left"/>
      </w:pPr>
    </w:p>
    <w:p w:rsidR="008858ED" w:rsidRDefault="00A3536A">
      <w:pPr>
        <w:pStyle w:val="BodyText"/>
        <w:spacing w:before="78" w:line="276" w:lineRule="auto"/>
        <w:ind w:left="23" w:right="21"/>
      </w:pPr>
      <w:r>
        <w:t xml:space="preserve">Hasil pengujian pengaruh harga, kualitas produk dan promosi terhadap minat beli ulang adalah sebagai </w:t>
      </w:r>
      <w:r>
        <w:lastRenderedPageBreak/>
        <w:t>berikut:</w:t>
      </w:r>
    </w:p>
    <w:p w:rsidR="00204E54" w:rsidRDefault="00204E54" w:rsidP="00CC78EA">
      <w:pPr>
        <w:pStyle w:val="BodyText"/>
        <w:numPr>
          <w:ilvl w:val="0"/>
          <w:numId w:val="3"/>
        </w:numPr>
        <w:spacing w:before="78" w:line="276" w:lineRule="auto"/>
        <w:ind w:right="21"/>
      </w:pPr>
      <w:r>
        <w:t xml:space="preserve">Promosi </w:t>
      </w:r>
      <w:r w:rsidR="00CC78EA" w:rsidRPr="00CC78EA">
        <w:t>live streaming</w:t>
      </w:r>
      <w:r>
        <w:t xml:space="preserve"> (X1) berdampak positif terhadap niat pembelian (Y) dengan nilai signifikansi 0,008 &lt; 0,05.</w:t>
      </w:r>
    </w:p>
    <w:p w:rsidR="00204E54" w:rsidRDefault="00204E54" w:rsidP="00204E54">
      <w:pPr>
        <w:pStyle w:val="BodyText"/>
        <w:numPr>
          <w:ilvl w:val="0"/>
          <w:numId w:val="3"/>
        </w:numPr>
        <w:spacing w:before="78" w:line="276" w:lineRule="auto"/>
        <w:ind w:right="21"/>
      </w:pPr>
      <w:r>
        <w:t>Kualitas layanan (X2) secara signifikan dan positif memengaruhi niat pembelian konsumen (Y) dengan nilai signifikansi 0,000 &lt; 0,05.</w:t>
      </w:r>
    </w:p>
    <w:p w:rsidR="00204E54" w:rsidRDefault="00204E54" w:rsidP="00204E54">
      <w:pPr>
        <w:pStyle w:val="BodyText"/>
        <w:numPr>
          <w:ilvl w:val="0"/>
          <w:numId w:val="3"/>
        </w:numPr>
        <w:spacing w:before="78" w:line="276" w:lineRule="auto"/>
        <w:ind w:right="21"/>
      </w:pPr>
      <w:r>
        <w:t>Kualitas produk (X3) signifikan dengan nilai p 0,000 &lt; 0,05.</w:t>
      </w:r>
    </w:p>
    <w:p w:rsidR="008858ED" w:rsidRDefault="00204E54" w:rsidP="00CC78EA">
      <w:pPr>
        <w:pStyle w:val="BodyText"/>
        <w:numPr>
          <w:ilvl w:val="0"/>
          <w:numId w:val="3"/>
        </w:numPr>
        <w:spacing w:before="78" w:line="276" w:lineRule="auto"/>
        <w:ind w:right="21"/>
      </w:pPr>
      <w:r>
        <w:t xml:space="preserve">Promosi </w:t>
      </w:r>
      <w:r w:rsidR="00CC78EA" w:rsidRPr="00CC78EA">
        <w:t>live streaming</w:t>
      </w:r>
      <w:r>
        <w:t>, kualitas layanan, dan kualitas produk memengaruhi niat pembelian konsumen; setiap variabel independen memiliki nilai p &lt; α (0,05). Menurut koefisien B, kualitas layanan (0,448) paling berpengaruh.</w:t>
      </w:r>
    </w:p>
    <w:p w:rsidR="008858ED" w:rsidRDefault="008858ED">
      <w:pPr>
        <w:pStyle w:val="BodyText"/>
        <w:spacing w:before="41"/>
        <w:ind w:left="0"/>
        <w:jc w:val="left"/>
      </w:pPr>
    </w:p>
    <w:p w:rsidR="008858ED" w:rsidRDefault="00A3536A">
      <w:pPr>
        <w:pStyle w:val="Heading2"/>
      </w:pPr>
      <w:r>
        <w:t>Uji</w:t>
      </w:r>
      <w:r>
        <w:rPr>
          <w:spacing w:val="-1"/>
        </w:rPr>
        <w:t xml:space="preserve"> </w:t>
      </w:r>
      <w:r>
        <w:rPr>
          <w:spacing w:val="-10"/>
        </w:rPr>
        <w:t>F</w:t>
      </w:r>
    </w:p>
    <w:p w:rsidR="008858ED" w:rsidRDefault="007B05AC">
      <w:pPr>
        <w:pStyle w:val="BodyText"/>
        <w:spacing w:before="35"/>
        <w:ind w:left="23" w:right="13"/>
      </w:pPr>
      <w:r w:rsidRPr="007B05AC">
        <w:t>Signifikansi keseluruhan model regresi dievaluasi menggunakan uji F (simultan). Uji ini menetapkan apakah variabel dependen secara signifikan dipengaruhi oleh semua faktor independen secara bersamaan. Distribusi F berfungsi sebagai dasar analisis sepanjang prosedur pengujian. Faktor-faktor berikut digunakan untuk pengambilan keputusan:</w:t>
      </w:r>
    </w:p>
    <w:p w:rsidR="008858ED" w:rsidRDefault="00A3536A">
      <w:pPr>
        <w:pStyle w:val="BodyText"/>
        <w:numPr>
          <w:ilvl w:val="0"/>
          <w:numId w:val="4"/>
        </w:numPr>
        <w:spacing w:before="35"/>
        <w:ind w:right="13"/>
      </w:pPr>
      <w:r>
        <w:t>H₀ diterima jika nilai signifikansi &gt; 0,05 (tidak berpengaruh)</w:t>
      </w:r>
      <w:r>
        <w:t>.</w:t>
      </w:r>
    </w:p>
    <w:p w:rsidR="008858ED" w:rsidRDefault="00A3536A">
      <w:pPr>
        <w:pStyle w:val="BodyText"/>
        <w:numPr>
          <w:ilvl w:val="0"/>
          <w:numId w:val="4"/>
        </w:numPr>
        <w:spacing w:before="35"/>
        <w:ind w:right="13"/>
      </w:pPr>
      <w:r>
        <w:t>H₀ ditolak jika nilai signifikansi &lt; 0,05 (berpengaruh).</w:t>
      </w:r>
    </w:p>
    <w:p w:rsidR="008858ED" w:rsidRDefault="00A3536A">
      <w:pPr>
        <w:pStyle w:val="Heading2"/>
        <w:spacing w:before="7"/>
        <w:ind w:left="3572"/>
        <w:rPr>
          <w:spacing w:val="-10"/>
        </w:rPr>
      </w:pPr>
      <w:r>
        <w:t>Tabel</w:t>
      </w:r>
      <w:r>
        <w:rPr>
          <w:spacing w:val="-10"/>
        </w:rPr>
        <w:t xml:space="preserve"> </w:t>
      </w:r>
      <w:r>
        <w:t>Uji</w:t>
      </w:r>
      <w:r>
        <w:rPr>
          <w:spacing w:val="-6"/>
        </w:rPr>
        <w:t xml:space="preserve"> </w:t>
      </w:r>
      <w:r>
        <w:rPr>
          <w:spacing w:val="-10"/>
        </w:rPr>
        <w:t>F</w:t>
      </w:r>
    </w:p>
    <w:p w:rsidR="008858ED" w:rsidRDefault="008858ED">
      <w:pPr>
        <w:pStyle w:val="Heading2"/>
        <w:spacing w:before="7"/>
        <w:ind w:left="3572"/>
        <w:rPr>
          <w:spacing w:val="-10"/>
          <w:lang w:val="en-US"/>
        </w:rPr>
      </w:pPr>
    </w:p>
    <w:p w:rsidR="008858ED" w:rsidRDefault="00A3536A">
      <w:pPr>
        <w:pStyle w:val="Heading2"/>
        <w:spacing w:before="7"/>
        <w:ind w:left="3572"/>
        <w:rPr>
          <w:spacing w:val="-10"/>
          <w:lang w:val="en-US"/>
        </w:rPr>
      </w:pPr>
      <w:r>
        <w:rPr>
          <w:spacing w:val="-10"/>
          <w:lang w:val="en-US"/>
        </w:rPr>
        <w:t>ANOVA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411"/>
        <w:gridCol w:w="1304"/>
        <w:gridCol w:w="1250"/>
        <w:gridCol w:w="871"/>
        <w:gridCol w:w="1195"/>
        <w:gridCol w:w="871"/>
        <w:gridCol w:w="754"/>
      </w:tblGrid>
      <w:tr w:rsidR="008858ED">
        <w:trPr>
          <w:trHeight w:val="76"/>
        </w:trPr>
        <w:tc>
          <w:tcPr>
            <w:tcW w:w="1715" w:type="dxa"/>
            <w:gridSpan w:val="2"/>
          </w:tcPr>
          <w:p w:rsidR="008858ED" w:rsidRDefault="00A3536A">
            <w:pPr>
              <w:pStyle w:val="TableParagraph"/>
              <w:spacing w:before="88" w:line="207" w:lineRule="exact"/>
              <w:ind w:left="75"/>
              <w:rPr>
                <w:sz w:val="18"/>
                <w:szCs w:val="18"/>
              </w:rPr>
            </w:pPr>
            <w:r>
              <w:rPr>
                <w:spacing w:val="-4"/>
                <w:sz w:val="18"/>
                <w:szCs w:val="18"/>
              </w:rPr>
              <w:t>Model</w:t>
            </w:r>
          </w:p>
        </w:tc>
        <w:tc>
          <w:tcPr>
            <w:tcW w:w="1250" w:type="dxa"/>
            <w:tcBorders>
              <w:right w:val="single" w:sz="8" w:space="0" w:color="000000"/>
            </w:tcBorders>
          </w:tcPr>
          <w:p w:rsidR="008858ED" w:rsidRDefault="00A3536A">
            <w:pPr>
              <w:pStyle w:val="TableParagraph"/>
              <w:spacing w:before="88" w:line="207" w:lineRule="exact"/>
              <w:ind w:right="76"/>
              <w:jc w:val="right"/>
              <w:rPr>
                <w:i/>
                <w:sz w:val="18"/>
                <w:szCs w:val="18"/>
              </w:rPr>
            </w:pPr>
            <w:r>
              <w:rPr>
                <w:i/>
                <w:sz w:val="18"/>
                <w:szCs w:val="18"/>
              </w:rPr>
              <w:t>Sum</w:t>
            </w:r>
            <w:r>
              <w:rPr>
                <w:i/>
                <w:spacing w:val="-4"/>
                <w:sz w:val="18"/>
                <w:szCs w:val="18"/>
              </w:rPr>
              <w:t xml:space="preserve"> </w:t>
            </w:r>
            <w:r>
              <w:rPr>
                <w:i/>
                <w:sz w:val="18"/>
                <w:szCs w:val="18"/>
              </w:rPr>
              <w:t>of</w:t>
            </w:r>
            <w:r>
              <w:rPr>
                <w:i/>
                <w:spacing w:val="-1"/>
                <w:sz w:val="18"/>
                <w:szCs w:val="18"/>
              </w:rPr>
              <w:t xml:space="preserve"> </w:t>
            </w:r>
            <w:r>
              <w:rPr>
                <w:i/>
                <w:spacing w:val="-2"/>
                <w:sz w:val="18"/>
                <w:szCs w:val="18"/>
              </w:rPr>
              <w:t>Squares</w:t>
            </w:r>
          </w:p>
        </w:tc>
        <w:tc>
          <w:tcPr>
            <w:tcW w:w="871" w:type="dxa"/>
            <w:tcBorders>
              <w:left w:val="single" w:sz="8" w:space="0" w:color="000000"/>
              <w:right w:val="single" w:sz="8" w:space="0" w:color="000000"/>
            </w:tcBorders>
          </w:tcPr>
          <w:p w:rsidR="008858ED" w:rsidRDefault="00A3536A">
            <w:pPr>
              <w:pStyle w:val="TableParagraph"/>
              <w:spacing w:before="88" w:line="207" w:lineRule="exact"/>
              <w:ind w:left="42"/>
              <w:jc w:val="center"/>
              <w:rPr>
                <w:sz w:val="18"/>
                <w:szCs w:val="18"/>
              </w:rPr>
            </w:pPr>
            <w:r>
              <w:rPr>
                <w:spacing w:val="-5"/>
                <w:sz w:val="18"/>
                <w:szCs w:val="18"/>
              </w:rPr>
              <w:t>df</w:t>
            </w:r>
          </w:p>
        </w:tc>
        <w:tc>
          <w:tcPr>
            <w:tcW w:w="1195" w:type="dxa"/>
            <w:tcBorders>
              <w:left w:val="single" w:sz="8" w:space="0" w:color="000000"/>
              <w:right w:val="single" w:sz="8" w:space="0" w:color="000000"/>
            </w:tcBorders>
          </w:tcPr>
          <w:p w:rsidR="008858ED" w:rsidRDefault="00A3536A">
            <w:pPr>
              <w:pStyle w:val="TableParagraph"/>
              <w:spacing w:before="88" w:line="207" w:lineRule="exact"/>
              <w:ind w:left="175"/>
              <w:rPr>
                <w:i/>
                <w:sz w:val="18"/>
                <w:szCs w:val="18"/>
              </w:rPr>
            </w:pPr>
            <w:r>
              <w:rPr>
                <w:i/>
                <w:sz w:val="18"/>
                <w:szCs w:val="18"/>
              </w:rPr>
              <w:t>Mean</w:t>
            </w:r>
            <w:r>
              <w:rPr>
                <w:i/>
                <w:spacing w:val="-3"/>
                <w:sz w:val="18"/>
                <w:szCs w:val="18"/>
              </w:rPr>
              <w:t xml:space="preserve"> </w:t>
            </w:r>
            <w:r>
              <w:rPr>
                <w:i/>
                <w:spacing w:val="-2"/>
                <w:sz w:val="18"/>
                <w:szCs w:val="18"/>
              </w:rPr>
              <w:t>Square</w:t>
            </w:r>
          </w:p>
        </w:tc>
        <w:tc>
          <w:tcPr>
            <w:tcW w:w="871" w:type="dxa"/>
            <w:tcBorders>
              <w:left w:val="single" w:sz="8" w:space="0" w:color="000000"/>
              <w:right w:val="single" w:sz="8" w:space="0" w:color="000000"/>
            </w:tcBorders>
          </w:tcPr>
          <w:p w:rsidR="008858ED" w:rsidRDefault="00A3536A">
            <w:pPr>
              <w:pStyle w:val="TableParagraph"/>
              <w:spacing w:before="88" w:line="207" w:lineRule="exact"/>
              <w:ind w:left="42" w:right="4"/>
              <w:jc w:val="center"/>
              <w:rPr>
                <w:sz w:val="18"/>
                <w:szCs w:val="18"/>
              </w:rPr>
            </w:pPr>
            <w:r>
              <w:rPr>
                <w:spacing w:val="-10"/>
                <w:sz w:val="18"/>
                <w:szCs w:val="18"/>
              </w:rPr>
              <w:t>F</w:t>
            </w:r>
          </w:p>
        </w:tc>
        <w:tc>
          <w:tcPr>
            <w:tcW w:w="754" w:type="dxa"/>
            <w:tcBorders>
              <w:left w:val="single" w:sz="8" w:space="0" w:color="000000"/>
            </w:tcBorders>
          </w:tcPr>
          <w:p w:rsidR="008858ED" w:rsidRDefault="00A3536A">
            <w:pPr>
              <w:pStyle w:val="TableParagraph"/>
              <w:spacing w:before="88" w:line="207" w:lineRule="exact"/>
              <w:ind w:left="289"/>
              <w:rPr>
                <w:sz w:val="18"/>
                <w:szCs w:val="18"/>
              </w:rPr>
            </w:pPr>
            <w:r>
              <w:rPr>
                <w:spacing w:val="-4"/>
                <w:sz w:val="18"/>
                <w:szCs w:val="18"/>
              </w:rPr>
              <w:t>Sig.</w:t>
            </w:r>
          </w:p>
        </w:tc>
      </w:tr>
      <w:tr w:rsidR="008858ED">
        <w:trPr>
          <w:trHeight w:val="88"/>
        </w:trPr>
        <w:tc>
          <w:tcPr>
            <w:tcW w:w="411" w:type="dxa"/>
            <w:tcBorders>
              <w:bottom w:val="nil"/>
              <w:right w:val="nil"/>
            </w:tcBorders>
          </w:tcPr>
          <w:p w:rsidR="008858ED" w:rsidRDefault="00A3536A">
            <w:pPr>
              <w:pStyle w:val="TableParagraph"/>
              <w:spacing w:before="88"/>
              <w:ind w:left="75"/>
              <w:rPr>
                <w:sz w:val="18"/>
                <w:szCs w:val="18"/>
              </w:rPr>
            </w:pPr>
            <w:r>
              <w:rPr>
                <w:spacing w:val="-10"/>
                <w:sz w:val="18"/>
                <w:szCs w:val="18"/>
              </w:rPr>
              <w:t>1</w:t>
            </w:r>
          </w:p>
        </w:tc>
        <w:tc>
          <w:tcPr>
            <w:tcW w:w="1303" w:type="dxa"/>
            <w:tcBorders>
              <w:left w:val="nil"/>
              <w:bottom w:val="nil"/>
            </w:tcBorders>
          </w:tcPr>
          <w:p w:rsidR="008858ED" w:rsidRDefault="00A3536A">
            <w:pPr>
              <w:pStyle w:val="TableParagraph"/>
              <w:spacing w:before="88"/>
              <w:ind w:left="326"/>
              <w:rPr>
                <w:i/>
                <w:sz w:val="18"/>
                <w:szCs w:val="18"/>
              </w:rPr>
            </w:pPr>
            <w:r>
              <w:rPr>
                <w:i/>
                <w:spacing w:val="-2"/>
                <w:sz w:val="18"/>
                <w:szCs w:val="18"/>
              </w:rPr>
              <w:t>Regression</w:t>
            </w:r>
          </w:p>
        </w:tc>
        <w:tc>
          <w:tcPr>
            <w:tcW w:w="1250" w:type="dxa"/>
            <w:tcBorders>
              <w:bottom w:val="nil"/>
              <w:right w:val="single" w:sz="8" w:space="0" w:color="000000"/>
            </w:tcBorders>
          </w:tcPr>
          <w:p w:rsidR="008858ED" w:rsidRDefault="00A3536A">
            <w:pPr>
              <w:pStyle w:val="TableParagraph"/>
              <w:spacing w:before="88"/>
              <w:ind w:right="37"/>
              <w:jc w:val="right"/>
              <w:rPr>
                <w:sz w:val="18"/>
                <w:szCs w:val="18"/>
              </w:rPr>
            </w:pPr>
            <w:r>
              <w:rPr>
                <w:spacing w:val="-2"/>
                <w:sz w:val="18"/>
                <w:szCs w:val="18"/>
              </w:rPr>
              <w:t>1276.963</w:t>
            </w:r>
          </w:p>
        </w:tc>
        <w:tc>
          <w:tcPr>
            <w:tcW w:w="871" w:type="dxa"/>
            <w:tcBorders>
              <w:left w:val="single" w:sz="8" w:space="0" w:color="000000"/>
              <w:bottom w:val="nil"/>
              <w:right w:val="single" w:sz="8" w:space="0" w:color="000000"/>
            </w:tcBorders>
          </w:tcPr>
          <w:p w:rsidR="008858ED" w:rsidRDefault="00A3536A">
            <w:pPr>
              <w:pStyle w:val="TableParagraph"/>
              <w:spacing w:before="88"/>
              <w:ind w:right="38"/>
              <w:jc w:val="right"/>
              <w:rPr>
                <w:sz w:val="18"/>
                <w:szCs w:val="18"/>
              </w:rPr>
            </w:pPr>
            <w:r>
              <w:rPr>
                <w:spacing w:val="-10"/>
                <w:sz w:val="18"/>
                <w:szCs w:val="18"/>
              </w:rPr>
              <w:t>3</w:t>
            </w:r>
          </w:p>
        </w:tc>
        <w:tc>
          <w:tcPr>
            <w:tcW w:w="1195" w:type="dxa"/>
            <w:tcBorders>
              <w:left w:val="single" w:sz="8" w:space="0" w:color="000000"/>
              <w:bottom w:val="nil"/>
              <w:right w:val="single" w:sz="8" w:space="0" w:color="000000"/>
            </w:tcBorders>
          </w:tcPr>
          <w:p w:rsidR="008858ED" w:rsidRDefault="00A3536A">
            <w:pPr>
              <w:pStyle w:val="TableParagraph"/>
              <w:spacing w:before="88"/>
              <w:ind w:right="36"/>
              <w:jc w:val="right"/>
              <w:rPr>
                <w:sz w:val="18"/>
                <w:szCs w:val="18"/>
              </w:rPr>
            </w:pPr>
            <w:r>
              <w:rPr>
                <w:spacing w:val="-2"/>
                <w:sz w:val="18"/>
                <w:szCs w:val="18"/>
              </w:rPr>
              <w:t>425.654</w:t>
            </w:r>
          </w:p>
        </w:tc>
        <w:tc>
          <w:tcPr>
            <w:tcW w:w="871" w:type="dxa"/>
            <w:vMerge w:val="restart"/>
            <w:tcBorders>
              <w:left w:val="single" w:sz="8" w:space="0" w:color="000000"/>
              <w:right w:val="single" w:sz="8" w:space="0" w:color="000000"/>
            </w:tcBorders>
          </w:tcPr>
          <w:p w:rsidR="008858ED" w:rsidRDefault="00A3536A">
            <w:pPr>
              <w:pStyle w:val="TableParagraph"/>
              <w:spacing w:before="88"/>
              <w:ind w:left="315"/>
              <w:rPr>
                <w:sz w:val="18"/>
                <w:szCs w:val="18"/>
              </w:rPr>
            </w:pPr>
            <w:r>
              <w:rPr>
                <w:spacing w:val="-2"/>
                <w:sz w:val="18"/>
                <w:szCs w:val="18"/>
              </w:rPr>
              <w:t>109.637</w:t>
            </w:r>
          </w:p>
        </w:tc>
        <w:tc>
          <w:tcPr>
            <w:tcW w:w="754" w:type="dxa"/>
            <w:vMerge w:val="restart"/>
            <w:tcBorders>
              <w:left w:val="single" w:sz="8" w:space="0" w:color="000000"/>
            </w:tcBorders>
          </w:tcPr>
          <w:p w:rsidR="008858ED" w:rsidRDefault="00A3536A">
            <w:pPr>
              <w:pStyle w:val="TableParagraph"/>
              <w:spacing w:before="88"/>
              <w:ind w:left="402"/>
              <w:rPr>
                <w:sz w:val="18"/>
                <w:szCs w:val="18"/>
              </w:rPr>
            </w:pPr>
            <w:r>
              <w:rPr>
                <w:spacing w:val="-2"/>
                <w:sz w:val="18"/>
                <w:szCs w:val="18"/>
              </w:rPr>
              <w:t>.000</w:t>
            </w:r>
            <w:r>
              <w:rPr>
                <w:spacing w:val="-2"/>
                <w:sz w:val="18"/>
                <w:szCs w:val="18"/>
                <w:vertAlign w:val="superscript"/>
              </w:rPr>
              <w:t>b</w:t>
            </w:r>
          </w:p>
        </w:tc>
      </w:tr>
      <w:tr w:rsidR="008858ED">
        <w:trPr>
          <w:trHeight w:val="76"/>
        </w:trPr>
        <w:tc>
          <w:tcPr>
            <w:tcW w:w="411" w:type="dxa"/>
            <w:tcBorders>
              <w:top w:val="nil"/>
              <w:bottom w:val="nil"/>
              <w:right w:val="nil"/>
            </w:tcBorders>
          </w:tcPr>
          <w:p w:rsidR="008858ED" w:rsidRDefault="008858ED">
            <w:pPr>
              <w:pStyle w:val="TableParagraph"/>
              <w:rPr>
                <w:sz w:val="18"/>
                <w:szCs w:val="18"/>
              </w:rPr>
            </w:pPr>
          </w:p>
        </w:tc>
        <w:tc>
          <w:tcPr>
            <w:tcW w:w="1303" w:type="dxa"/>
            <w:tcBorders>
              <w:top w:val="nil"/>
              <w:left w:val="nil"/>
              <w:bottom w:val="nil"/>
            </w:tcBorders>
          </w:tcPr>
          <w:p w:rsidR="008858ED" w:rsidRDefault="00A3536A">
            <w:pPr>
              <w:pStyle w:val="TableParagraph"/>
              <w:spacing w:before="38"/>
              <w:ind w:left="326"/>
              <w:rPr>
                <w:i/>
                <w:sz w:val="18"/>
                <w:szCs w:val="18"/>
              </w:rPr>
            </w:pPr>
            <w:r>
              <w:rPr>
                <w:i/>
                <w:spacing w:val="-2"/>
                <w:sz w:val="18"/>
                <w:szCs w:val="18"/>
              </w:rPr>
              <w:t>Residual</w:t>
            </w:r>
          </w:p>
        </w:tc>
        <w:tc>
          <w:tcPr>
            <w:tcW w:w="1250" w:type="dxa"/>
            <w:tcBorders>
              <w:top w:val="nil"/>
              <w:bottom w:val="nil"/>
              <w:right w:val="single" w:sz="8" w:space="0" w:color="000000"/>
            </w:tcBorders>
          </w:tcPr>
          <w:p w:rsidR="008858ED" w:rsidRDefault="00A3536A">
            <w:pPr>
              <w:pStyle w:val="TableParagraph"/>
              <w:spacing w:before="38"/>
              <w:ind w:right="37"/>
              <w:jc w:val="right"/>
              <w:rPr>
                <w:sz w:val="18"/>
                <w:szCs w:val="18"/>
              </w:rPr>
            </w:pPr>
            <w:r>
              <w:rPr>
                <w:spacing w:val="-2"/>
                <w:sz w:val="18"/>
                <w:szCs w:val="18"/>
              </w:rPr>
              <w:t>931.774</w:t>
            </w:r>
          </w:p>
        </w:tc>
        <w:tc>
          <w:tcPr>
            <w:tcW w:w="871" w:type="dxa"/>
            <w:tcBorders>
              <w:top w:val="nil"/>
              <w:left w:val="single" w:sz="8" w:space="0" w:color="000000"/>
              <w:bottom w:val="nil"/>
              <w:right w:val="single" w:sz="8" w:space="0" w:color="000000"/>
            </w:tcBorders>
          </w:tcPr>
          <w:p w:rsidR="008858ED" w:rsidRDefault="00A3536A">
            <w:pPr>
              <w:pStyle w:val="TableParagraph"/>
              <w:spacing w:before="38"/>
              <w:ind w:right="36"/>
              <w:jc w:val="right"/>
              <w:rPr>
                <w:sz w:val="18"/>
                <w:szCs w:val="18"/>
              </w:rPr>
            </w:pPr>
            <w:r>
              <w:rPr>
                <w:spacing w:val="-5"/>
                <w:sz w:val="18"/>
                <w:szCs w:val="18"/>
              </w:rPr>
              <w:t>240</w:t>
            </w:r>
          </w:p>
        </w:tc>
        <w:tc>
          <w:tcPr>
            <w:tcW w:w="1195" w:type="dxa"/>
            <w:tcBorders>
              <w:top w:val="nil"/>
              <w:left w:val="single" w:sz="8" w:space="0" w:color="000000"/>
              <w:bottom w:val="nil"/>
              <w:right w:val="single" w:sz="8" w:space="0" w:color="000000"/>
            </w:tcBorders>
          </w:tcPr>
          <w:p w:rsidR="008858ED" w:rsidRDefault="00A3536A">
            <w:pPr>
              <w:pStyle w:val="TableParagraph"/>
              <w:spacing w:before="38"/>
              <w:ind w:right="36"/>
              <w:jc w:val="right"/>
              <w:rPr>
                <w:sz w:val="18"/>
                <w:szCs w:val="18"/>
              </w:rPr>
            </w:pPr>
            <w:r>
              <w:rPr>
                <w:spacing w:val="-2"/>
                <w:sz w:val="18"/>
                <w:szCs w:val="18"/>
              </w:rPr>
              <w:t>3.882</w:t>
            </w:r>
          </w:p>
        </w:tc>
        <w:tc>
          <w:tcPr>
            <w:tcW w:w="871" w:type="dxa"/>
            <w:vMerge/>
            <w:tcBorders>
              <w:top w:val="nil"/>
              <w:left w:val="single" w:sz="8" w:space="0" w:color="000000"/>
              <w:right w:val="single" w:sz="8" w:space="0" w:color="000000"/>
            </w:tcBorders>
          </w:tcPr>
          <w:p w:rsidR="008858ED" w:rsidRDefault="008858ED">
            <w:pPr>
              <w:rPr>
                <w:sz w:val="18"/>
                <w:szCs w:val="18"/>
              </w:rPr>
            </w:pPr>
          </w:p>
        </w:tc>
        <w:tc>
          <w:tcPr>
            <w:tcW w:w="754" w:type="dxa"/>
            <w:vMerge/>
            <w:tcBorders>
              <w:top w:val="nil"/>
              <w:left w:val="single" w:sz="8" w:space="0" w:color="000000"/>
            </w:tcBorders>
          </w:tcPr>
          <w:p w:rsidR="008858ED" w:rsidRDefault="008858ED">
            <w:pPr>
              <w:rPr>
                <w:sz w:val="18"/>
                <w:szCs w:val="18"/>
              </w:rPr>
            </w:pPr>
          </w:p>
        </w:tc>
      </w:tr>
      <w:tr w:rsidR="008858ED">
        <w:trPr>
          <w:trHeight w:val="372"/>
        </w:trPr>
        <w:tc>
          <w:tcPr>
            <w:tcW w:w="411" w:type="dxa"/>
            <w:tcBorders>
              <w:top w:val="nil"/>
              <w:right w:val="nil"/>
            </w:tcBorders>
          </w:tcPr>
          <w:p w:rsidR="008858ED" w:rsidRDefault="008858ED">
            <w:pPr>
              <w:pStyle w:val="TableParagraph"/>
              <w:rPr>
                <w:sz w:val="18"/>
                <w:szCs w:val="18"/>
              </w:rPr>
            </w:pPr>
          </w:p>
        </w:tc>
        <w:tc>
          <w:tcPr>
            <w:tcW w:w="1303" w:type="dxa"/>
            <w:tcBorders>
              <w:top w:val="nil"/>
              <w:left w:val="nil"/>
            </w:tcBorders>
          </w:tcPr>
          <w:p w:rsidR="008858ED" w:rsidRDefault="00A3536A">
            <w:pPr>
              <w:pStyle w:val="TableParagraph"/>
              <w:spacing w:before="38" w:line="207" w:lineRule="exact"/>
              <w:ind w:left="326"/>
              <w:rPr>
                <w:sz w:val="18"/>
                <w:szCs w:val="18"/>
              </w:rPr>
            </w:pPr>
            <w:r>
              <w:rPr>
                <w:spacing w:val="-2"/>
                <w:sz w:val="18"/>
                <w:szCs w:val="18"/>
              </w:rPr>
              <w:t>Total</w:t>
            </w:r>
          </w:p>
        </w:tc>
        <w:tc>
          <w:tcPr>
            <w:tcW w:w="1250" w:type="dxa"/>
            <w:tcBorders>
              <w:top w:val="nil"/>
              <w:right w:val="single" w:sz="8" w:space="0" w:color="000000"/>
            </w:tcBorders>
          </w:tcPr>
          <w:p w:rsidR="008858ED" w:rsidRDefault="00A3536A">
            <w:pPr>
              <w:pStyle w:val="TableParagraph"/>
              <w:spacing w:before="38" w:line="207" w:lineRule="exact"/>
              <w:ind w:right="37"/>
              <w:jc w:val="right"/>
              <w:rPr>
                <w:sz w:val="18"/>
                <w:szCs w:val="18"/>
              </w:rPr>
            </w:pPr>
            <w:r>
              <w:rPr>
                <w:spacing w:val="-2"/>
                <w:sz w:val="18"/>
                <w:szCs w:val="18"/>
              </w:rPr>
              <w:t>2208.738</w:t>
            </w:r>
          </w:p>
        </w:tc>
        <w:tc>
          <w:tcPr>
            <w:tcW w:w="871" w:type="dxa"/>
            <w:tcBorders>
              <w:top w:val="nil"/>
              <w:left w:val="single" w:sz="8" w:space="0" w:color="000000"/>
              <w:right w:val="single" w:sz="8" w:space="0" w:color="000000"/>
            </w:tcBorders>
          </w:tcPr>
          <w:p w:rsidR="008858ED" w:rsidRDefault="00A3536A">
            <w:pPr>
              <w:pStyle w:val="TableParagraph"/>
              <w:spacing w:before="38" w:line="207" w:lineRule="exact"/>
              <w:ind w:right="36"/>
              <w:jc w:val="right"/>
              <w:rPr>
                <w:sz w:val="18"/>
                <w:szCs w:val="18"/>
              </w:rPr>
            </w:pPr>
            <w:r>
              <w:rPr>
                <w:spacing w:val="-5"/>
                <w:sz w:val="18"/>
                <w:szCs w:val="18"/>
              </w:rPr>
              <w:t>243</w:t>
            </w:r>
          </w:p>
        </w:tc>
        <w:tc>
          <w:tcPr>
            <w:tcW w:w="1195" w:type="dxa"/>
            <w:tcBorders>
              <w:top w:val="nil"/>
              <w:left w:val="single" w:sz="8" w:space="0" w:color="000000"/>
              <w:right w:val="single" w:sz="8" w:space="0" w:color="000000"/>
            </w:tcBorders>
          </w:tcPr>
          <w:p w:rsidR="008858ED" w:rsidRDefault="008858ED">
            <w:pPr>
              <w:pStyle w:val="TableParagraph"/>
              <w:rPr>
                <w:sz w:val="18"/>
                <w:szCs w:val="18"/>
              </w:rPr>
            </w:pPr>
          </w:p>
        </w:tc>
        <w:tc>
          <w:tcPr>
            <w:tcW w:w="871" w:type="dxa"/>
            <w:vMerge/>
            <w:tcBorders>
              <w:top w:val="nil"/>
              <w:left w:val="single" w:sz="8" w:space="0" w:color="000000"/>
              <w:right w:val="single" w:sz="8" w:space="0" w:color="000000"/>
            </w:tcBorders>
          </w:tcPr>
          <w:p w:rsidR="008858ED" w:rsidRDefault="008858ED">
            <w:pPr>
              <w:rPr>
                <w:sz w:val="18"/>
                <w:szCs w:val="18"/>
              </w:rPr>
            </w:pPr>
          </w:p>
        </w:tc>
        <w:tc>
          <w:tcPr>
            <w:tcW w:w="754" w:type="dxa"/>
            <w:vMerge/>
            <w:tcBorders>
              <w:top w:val="nil"/>
              <w:left w:val="single" w:sz="8" w:space="0" w:color="000000"/>
            </w:tcBorders>
          </w:tcPr>
          <w:p w:rsidR="008858ED" w:rsidRDefault="008858ED">
            <w:pPr>
              <w:rPr>
                <w:sz w:val="18"/>
                <w:szCs w:val="18"/>
              </w:rPr>
            </w:pPr>
          </w:p>
        </w:tc>
      </w:tr>
    </w:tbl>
    <w:p w:rsidR="008858ED" w:rsidRDefault="008858ED">
      <w:pPr>
        <w:pStyle w:val="BodyText"/>
        <w:spacing w:before="20"/>
        <w:ind w:left="0"/>
        <w:jc w:val="left"/>
        <w:rPr>
          <w:b/>
          <w:sz w:val="20"/>
        </w:rPr>
      </w:pPr>
    </w:p>
    <w:p w:rsidR="008858ED" w:rsidRDefault="00A3536A">
      <w:pPr>
        <w:pStyle w:val="BodyText"/>
        <w:ind w:left="1017"/>
        <w:jc w:val="left"/>
      </w:pPr>
      <w:r>
        <w:t>Sumber:</w:t>
      </w:r>
      <w:r>
        <w:rPr>
          <w:spacing w:val="-10"/>
        </w:rPr>
        <w:t xml:space="preserve"> </w:t>
      </w:r>
      <w:r>
        <w:rPr>
          <w:i/>
        </w:rPr>
        <w:t>SPSS</w:t>
      </w:r>
      <w:r>
        <w:rPr>
          <w:i/>
          <w:spacing w:val="-6"/>
        </w:rPr>
        <w:t xml:space="preserve"> </w:t>
      </w:r>
      <w:r>
        <w:t>23,</w:t>
      </w:r>
      <w:r>
        <w:rPr>
          <w:spacing w:val="-13"/>
        </w:rPr>
        <w:t xml:space="preserve"> </w:t>
      </w:r>
      <w:r>
        <w:t>Tahun</w:t>
      </w:r>
      <w:r>
        <w:rPr>
          <w:spacing w:val="-10"/>
        </w:rPr>
        <w:t xml:space="preserve"> </w:t>
      </w:r>
      <w:r>
        <w:rPr>
          <w:spacing w:val="-4"/>
        </w:rPr>
        <w:t>2025</w:t>
      </w:r>
    </w:p>
    <w:p w:rsidR="008858ED" w:rsidRDefault="00A3536A">
      <w:pPr>
        <w:pStyle w:val="BodyText"/>
        <w:spacing w:before="250"/>
        <w:ind w:left="23" w:right="10"/>
      </w:pPr>
      <w:r>
        <w:t>Uji</w:t>
      </w:r>
      <w:r>
        <w:t xml:space="preserve"> simultan menunjukkan signifikansi 0,000 &lt; 0,05, jadi H5 diterima: Promosi Live Streaming (X1), Kualitas Pelayanan (X2), dan Kualitas Produk (X3) bersama-sama signifikan terhadap Minat Beli (Y) pada mahasiswa 2021 Universitas Malahayati Bandar Lampung.</w:t>
      </w:r>
    </w:p>
    <w:p w:rsidR="008858ED" w:rsidRDefault="008858ED">
      <w:pPr>
        <w:pStyle w:val="BodyText"/>
        <w:spacing w:before="5"/>
        <w:ind w:left="0"/>
        <w:jc w:val="left"/>
      </w:pPr>
    </w:p>
    <w:p w:rsidR="008858ED" w:rsidRDefault="00A3536A">
      <w:pPr>
        <w:spacing w:line="249" w:lineRule="exact"/>
        <w:ind w:left="23"/>
        <w:jc w:val="both"/>
        <w:rPr>
          <w:b/>
          <w:i/>
        </w:rPr>
      </w:pPr>
      <w:r>
        <w:rPr>
          <w:b/>
        </w:rPr>
        <w:t>Uji</w:t>
      </w:r>
      <w:r>
        <w:rPr>
          <w:b/>
          <w:spacing w:val="-4"/>
        </w:rPr>
        <w:t xml:space="preserve"> </w:t>
      </w:r>
      <w:r>
        <w:rPr>
          <w:b/>
        </w:rPr>
        <w:t>koefisien</w:t>
      </w:r>
      <w:r>
        <w:rPr>
          <w:b/>
          <w:spacing w:val="-11"/>
        </w:rPr>
        <w:t xml:space="preserve"> </w:t>
      </w:r>
      <w:r>
        <w:rPr>
          <w:b/>
        </w:rPr>
        <w:t>Determinasi</w:t>
      </w:r>
      <w:r>
        <w:rPr>
          <w:b/>
          <w:spacing w:val="-6"/>
        </w:rPr>
        <w:t xml:space="preserve"> </w:t>
      </w:r>
      <w:r>
        <w:rPr>
          <w:b/>
        </w:rPr>
        <w:t>(</w:t>
      </w:r>
      <w:r>
        <w:rPr>
          <w:b/>
          <w:i/>
        </w:rPr>
        <w:t>Adjusted</w:t>
      </w:r>
      <w:r>
        <w:rPr>
          <w:b/>
          <w:i/>
          <w:spacing w:val="-4"/>
        </w:rPr>
        <w:t xml:space="preserve"> </w:t>
      </w:r>
      <w:r>
        <w:rPr>
          <w:b/>
          <w:i/>
        </w:rPr>
        <w:t>R-</w:t>
      </w:r>
      <w:r>
        <w:rPr>
          <w:b/>
          <w:i/>
          <w:spacing w:val="-2"/>
        </w:rPr>
        <w:t>Square)</w:t>
      </w:r>
    </w:p>
    <w:p w:rsidR="008858ED" w:rsidRDefault="00204E54">
      <w:pPr>
        <w:pStyle w:val="BodyText"/>
        <w:ind w:left="23" w:right="15"/>
      </w:pPr>
      <w:r w:rsidRPr="00204E54">
        <w:t xml:space="preserve">Pengaruh variabel X terhadap variabel Y ditentukan oleh analisis determinasi. </w:t>
      </w:r>
      <w:r w:rsidR="00A3536A">
        <w:t>“</w:t>
      </w:r>
      <w:r w:rsidRPr="00204E54">
        <w:t>Studi ini menunjukkan fraksi variabel independen yang mempengaruhi variabel dependen secara simultan (Mardiatmoko, 2020). Koefisien determinasi berkisar dari 0% hingga 100%.</w:t>
      </w:r>
      <w:r w:rsidR="00A3536A">
        <w:t>”</w:t>
      </w:r>
      <w:r w:rsidRPr="00204E54">
        <w:t xml:space="preserve"> </w:t>
      </w:r>
      <w:r w:rsidR="00A3536A" w:rsidRPr="00A3536A">
        <w:t>Faktor independen tidak dapat menjelaskan varians variabel dependen dengan nilai Adjusted R-Square yang rendah.</w:t>
      </w:r>
      <w:bookmarkStart w:id="0" w:name="_GoBack"/>
      <w:bookmarkEnd w:id="0"/>
    </w:p>
    <w:p w:rsidR="008858ED" w:rsidRDefault="00A3536A">
      <w:pPr>
        <w:spacing w:line="360" w:lineRule="auto"/>
        <w:ind w:left="2727" w:firstLine="153"/>
        <w:rPr>
          <w:b/>
          <w:bCs/>
        </w:rPr>
      </w:pPr>
      <w:r>
        <w:rPr>
          <w:b/>
          <w:bCs/>
          <w:sz w:val="24"/>
          <w:szCs w:val="24"/>
        </w:rPr>
        <w:t xml:space="preserve"> </w:t>
      </w:r>
      <w:r>
        <w:rPr>
          <w:b/>
          <w:bCs/>
        </w:rPr>
        <w:t>Uji Koefisien Determinasi</w:t>
      </w:r>
    </w:p>
    <w:p w:rsidR="008858ED" w:rsidRDefault="00A3536A">
      <w:pPr>
        <w:spacing w:line="360" w:lineRule="auto"/>
        <w:ind w:left="2727" w:firstLine="153"/>
        <w:rPr>
          <w:b/>
          <w:bCs/>
        </w:rPr>
      </w:pPr>
      <w:r>
        <w:rPr>
          <w:b/>
          <w:bCs/>
        </w:rPr>
        <w:t>Model Summary</w:t>
      </w:r>
    </w:p>
    <w:tbl>
      <w:tblPr>
        <w:tblW w:w="0" w:type="auto"/>
        <w:tblInd w:w="13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795"/>
        <w:gridCol w:w="1025"/>
        <w:gridCol w:w="1085"/>
        <w:gridCol w:w="1469"/>
        <w:gridCol w:w="1469"/>
      </w:tblGrid>
      <w:tr w:rsidR="008858ED">
        <w:trPr>
          <w:trHeight w:val="634"/>
        </w:trPr>
        <w:tc>
          <w:tcPr>
            <w:tcW w:w="795" w:type="dxa"/>
          </w:tcPr>
          <w:p w:rsidR="008858ED" w:rsidRDefault="008858ED">
            <w:pPr>
              <w:pStyle w:val="TableParagraph"/>
              <w:rPr>
                <w:rFonts w:asciiTheme="majorBidi" w:hAnsiTheme="majorBidi" w:cstheme="majorBidi"/>
                <w:b/>
                <w:sz w:val="18"/>
                <w:szCs w:val="18"/>
              </w:rPr>
            </w:pPr>
          </w:p>
          <w:p w:rsidR="008858ED" w:rsidRDefault="008858ED">
            <w:pPr>
              <w:pStyle w:val="TableParagraph"/>
              <w:spacing w:before="16"/>
              <w:rPr>
                <w:rFonts w:asciiTheme="majorBidi" w:hAnsiTheme="majorBidi" w:cstheme="majorBidi"/>
                <w:b/>
                <w:sz w:val="18"/>
                <w:szCs w:val="18"/>
              </w:rPr>
            </w:pPr>
          </w:p>
          <w:p w:rsidR="008858ED" w:rsidRDefault="00A3536A">
            <w:pPr>
              <w:pStyle w:val="TableParagraph"/>
              <w:spacing w:line="184" w:lineRule="exact"/>
              <w:ind w:left="75"/>
              <w:rPr>
                <w:rFonts w:asciiTheme="majorBidi" w:hAnsiTheme="majorBidi" w:cstheme="majorBidi"/>
                <w:sz w:val="18"/>
                <w:szCs w:val="18"/>
              </w:rPr>
            </w:pPr>
            <w:r>
              <w:rPr>
                <w:rFonts w:asciiTheme="majorBidi" w:hAnsiTheme="majorBidi" w:cstheme="majorBidi"/>
                <w:spacing w:val="-2"/>
                <w:sz w:val="18"/>
                <w:szCs w:val="18"/>
              </w:rPr>
              <w:t>Model</w:t>
            </w:r>
          </w:p>
        </w:tc>
        <w:tc>
          <w:tcPr>
            <w:tcW w:w="1025" w:type="dxa"/>
            <w:tcBorders>
              <w:right w:val="single" w:sz="8" w:space="0" w:color="000000"/>
            </w:tcBorders>
          </w:tcPr>
          <w:p w:rsidR="008858ED" w:rsidRDefault="008858ED">
            <w:pPr>
              <w:pStyle w:val="TableParagraph"/>
              <w:rPr>
                <w:rFonts w:asciiTheme="majorBidi" w:hAnsiTheme="majorBidi" w:cstheme="majorBidi"/>
                <w:b/>
                <w:sz w:val="18"/>
                <w:szCs w:val="18"/>
              </w:rPr>
            </w:pPr>
          </w:p>
          <w:p w:rsidR="008858ED" w:rsidRDefault="008858ED">
            <w:pPr>
              <w:pStyle w:val="TableParagraph"/>
              <w:spacing w:before="16"/>
              <w:rPr>
                <w:rFonts w:asciiTheme="majorBidi" w:hAnsiTheme="majorBidi" w:cstheme="majorBidi"/>
                <w:b/>
                <w:sz w:val="18"/>
                <w:szCs w:val="18"/>
              </w:rPr>
            </w:pPr>
          </w:p>
          <w:p w:rsidR="008858ED" w:rsidRDefault="00A3536A">
            <w:pPr>
              <w:pStyle w:val="TableParagraph"/>
              <w:spacing w:line="184" w:lineRule="exact"/>
              <w:ind w:left="33"/>
              <w:jc w:val="center"/>
              <w:rPr>
                <w:rFonts w:asciiTheme="majorBidi" w:hAnsiTheme="majorBidi" w:cstheme="majorBidi"/>
                <w:sz w:val="18"/>
                <w:szCs w:val="18"/>
              </w:rPr>
            </w:pPr>
            <w:r>
              <w:rPr>
                <w:rFonts w:asciiTheme="majorBidi" w:hAnsiTheme="majorBidi" w:cstheme="majorBidi"/>
                <w:spacing w:val="-10"/>
                <w:sz w:val="18"/>
                <w:szCs w:val="18"/>
              </w:rPr>
              <w:t>R</w:t>
            </w:r>
          </w:p>
        </w:tc>
        <w:tc>
          <w:tcPr>
            <w:tcW w:w="1085" w:type="dxa"/>
            <w:tcBorders>
              <w:left w:val="single" w:sz="8" w:space="0" w:color="000000"/>
              <w:right w:val="single" w:sz="8" w:space="0" w:color="000000"/>
            </w:tcBorders>
          </w:tcPr>
          <w:p w:rsidR="008858ED" w:rsidRDefault="008858ED">
            <w:pPr>
              <w:pStyle w:val="TableParagraph"/>
              <w:rPr>
                <w:rFonts w:asciiTheme="majorBidi" w:hAnsiTheme="majorBidi" w:cstheme="majorBidi"/>
                <w:b/>
                <w:sz w:val="18"/>
                <w:szCs w:val="18"/>
              </w:rPr>
            </w:pPr>
          </w:p>
          <w:p w:rsidR="008858ED" w:rsidRDefault="008858ED">
            <w:pPr>
              <w:pStyle w:val="TableParagraph"/>
              <w:spacing w:before="16"/>
              <w:rPr>
                <w:rFonts w:asciiTheme="majorBidi" w:hAnsiTheme="majorBidi" w:cstheme="majorBidi"/>
                <w:b/>
                <w:sz w:val="18"/>
                <w:szCs w:val="18"/>
              </w:rPr>
            </w:pPr>
          </w:p>
          <w:p w:rsidR="008858ED" w:rsidRDefault="00A3536A">
            <w:pPr>
              <w:pStyle w:val="TableParagraph"/>
              <w:spacing w:line="184" w:lineRule="exact"/>
              <w:ind w:left="169"/>
              <w:rPr>
                <w:rFonts w:asciiTheme="majorBidi" w:hAnsiTheme="majorBidi" w:cstheme="majorBidi"/>
                <w:i/>
                <w:sz w:val="18"/>
                <w:szCs w:val="18"/>
              </w:rPr>
            </w:pPr>
            <w:r>
              <w:rPr>
                <w:rFonts w:asciiTheme="majorBidi" w:hAnsiTheme="majorBidi" w:cstheme="majorBidi"/>
                <w:i/>
                <w:sz w:val="18"/>
                <w:szCs w:val="18"/>
              </w:rPr>
              <w:t>R</w:t>
            </w:r>
            <w:r>
              <w:rPr>
                <w:rFonts w:asciiTheme="majorBidi" w:hAnsiTheme="majorBidi" w:cstheme="majorBidi"/>
                <w:i/>
                <w:spacing w:val="-2"/>
                <w:sz w:val="18"/>
                <w:szCs w:val="18"/>
              </w:rPr>
              <w:t xml:space="preserve"> Square</w:t>
            </w:r>
          </w:p>
        </w:tc>
        <w:tc>
          <w:tcPr>
            <w:tcW w:w="1469" w:type="dxa"/>
            <w:tcBorders>
              <w:left w:val="single" w:sz="8" w:space="0" w:color="000000"/>
              <w:right w:val="single" w:sz="8" w:space="0" w:color="000000"/>
            </w:tcBorders>
          </w:tcPr>
          <w:p w:rsidR="008858ED" w:rsidRDefault="00A3536A">
            <w:pPr>
              <w:pStyle w:val="TableParagraph"/>
              <w:spacing w:line="320" w:lineRule="exact"/>
              <w:ind w:left="453" w:right="260" w:hanging="152"/>
              <w:rPr>
                <w:rFonts w:asciiTheme="majorBidi" w:hAnsiTheme="majorBidi" w:cstheme="majorBidi"/>
                <w:i/>
                <w:sz w:val="18"/>
                <w:szCs w:val="18"/>
              </w:rPr>
            </w:pPr>
            <w:r>
              <w:rPr>
                <w:rFonts w:asciiTheme="majorBidi" w:hAnsiTheme="majorBidi" w:cstheme="majorBidi"/>
                <w:i/>
                <w:sz w:val="18"/>
                <w:szCs w:val="18"/>
              </w:rPr>
              <w:t>Adjusted</w:t>
            </w:r>
            <w:r>
              <w:rPr>
                <w:rFonts w:asciiTheme="majorBidi" w:hAnsiTheme="majorBidi" w:cstheme="majorBidi"/>
                <w:i/>
                <w:spacing w:val="-13"/>
                <w:sz w:val="18"/>
                <w:szCs w:val="18"/>
              </w:rPr>
              <w:t xml:space="preserve"> </w:t>
            </w:r>
            <w:r>
              <w:rPr>
                <w:rFonts w:asciiTheme="majorBidi" w:hAnsiTheme="majorBidi" w:cstheme="majorBidi"/>
                <w:i/>
                <w:sz w:val="18"/>
                <w:szCs w:val="18"/>
              </w:rPr>
              <w:t xml:space="preserve">R </w:t>
            </w:r>
            <w:r>
              <w:rPr>
                <w:rFonts w:asciiTheme="majorBidi" w:hAnsiTheme="majorBidi" w:cstheme="majorBidi"/>
                <w:i/>
                <w:spacing w:val="-2"/>
                <w:sz w:val="18"/>
                <w:szCs w:val="18"/>
              </w:rPr>
              <w:t>Square</w:t>
            </w:r>
          </w:p>
        </w:tc>
        <w:tc>
          <w:tcPr>
            <w:tcW w:w="1469" w:type="dxa"/>
            <w:tcBorders>
              <w:left w:val="single" w:sz="8" w:space="0" w:color="000000"/>
            </w:tcBorders>
          </w:tcPr>
          <w:p w:rsidR="008858ED" w:rsidRDefault="00A3536A">
            <w:pPr>
              <w:pStyle w:val="TableParagraph"/>
              <w:spacing w:line="320" w:lineRule="exact"/>
              <w:ind w:left="388" w:hanging="286"/>
              <w:rPr>
                <w:rFonts w:asciiTheme="majorBidi" w:hAnsiTheme="majorBidi" w:cstheme="majorBidi"/>
                <w:i/>
                <w:sz w:val="18"/>
                <w:szCs w:val="18"/>
              </w:rPr>
            </w:pPr>
            <w:r>
              <w:rPr>
                <w:rFonts w:asciiTheme="majorBidi" w:hAnsiTheme="majorBidi" w:cstheme="majorBidi"/>
                <w:i/>
                <w:sz w:val="18"/>
                <w:szCs w:val="18"/>
              </w:rPr>
              <w:t>Std.</w:t>
            </w:r>
            <w:r>
              <w:rPr>
                <w:rFonts w:asciiTheme="majorBidi" w:hAnsiTheme="majorBidi" w:cstheme="majorBidi"/>
                <w:i/>
                <w:spacing w:val="-13"/>
                <w:sz w:val="18"/>
                <w:szCs w:val="18"/>
              </w:rPr>
              <w:t xml:space="preserve"> </w:t>
            </w:r>
            <w:r>
              <w:rPr>
                <w:rFonts w:asciiTheme="majorBidi" w:hAnsiTheme="majorBidi" w:cstheme="majorBidi"/>
                <w:i/>
                <w:sz w:val="18"/>
                <w:szCs w:val="18"/>
              </w:rPr>
              <w:t>Error</w:t>
            </w:r>
            <w:r>
              <w:rPr>
                <w:rFonts w:asciiTheme="majorBidi" w:hAnsiTheme="majorBidi" w:cstheme="majorBidi"/>
                <w:i/>
                <w:spacing w:val="-12"/>
                <w:sz w:val="18"/>
                <w:szCs w:val="18"/>
              </w:rPr>
              <w:t xml:space="preserve"> </w:t>
            </w:r>
            <w:r>
              <w:rPr>
                <w:rFonts w:asciiTheme="majorBidi" w:hAnsiTheme="majorBidi" w:cstheme="majorBidi"/>
                <w:i/>
                <w:sz w:val="18"/>
                <w:szCs w:val="18"/>
              </w:rPr>
              <w:t>of</w:t>
            </w:r>
            <w:r>
              <w:rPr>
                <w:rFonts w:asciiTheme="majorBidi" w:hAnsiTheme="majorBidi" w:cstheme="majorBidi"/>
                <w:i/>
                <w:spacing w:val="-13"/>
                <w:sz w:val="18"/>
                <w:szCs w:val="18"/>
              </w:rPr>
              <w:t xml:space="preserve"> </w:t>
            </w:r>
            <w:r>
              <w:rPr>
                <w:rFonts w:asciiTheme="majorBidi" w:hAnsiTheme="majorBidi" w:cstheme="majorBidi"/>
                <w:i/>
                <w:sz w:val="18"/>
                <w:szCs w:val="18"/>
              </w:rPr>
              <w:t xml:space="preserve">the </w:t>
            </w:r>
            <w:r>
              <w:rPr>
                <w:rFonts w:asciiTheme="majorBidi" w:hAnsiTheme="majorBidi" w:cstheme="majorBidi"/>
                <w:i/>
                <w:spacing w:val="-2"/>
                <w:sz w:val="18"/>
                <w:szCs w:val="18"/>
              </w:rPr>
              <w:t>Estimate</w:t>
            </w:r>
          </w:p>
        </w:tc>
      </w:tr>
      <w:tr w:rsidR="008858ED">
        <w:trPr>
          <w:trHeight w:val="309"/>
        </w:trPr>
        <w:tc>
          <w:tcPr>
            <w:tcW w:w="795" w:type="dxa"/>
          </w:tcPr>
          <w:p w:rsidR="008858ED" w:rsidRDefault="00A3536A">
            <w:pPr>
              <w:pStyle w:val="TableParagraph"/>
              <w:spacing w:before="105" w:line="184" w:lineRule="exact"/>
              <w:ind w:left="75"/>
              <w:rPr>
                <w:rFonts w:asciiTheme="majorBidi" w:hAnsiTheme="majorBidi" w:cstheme="majorBidi"/>
                <w:sz w:val="18"/>
                <w:szCs w:val="18"/>
              </w:rPr>
            </w:pPr>
            <w:r>
              <w:rPr>
                <w:rFonts w:asciiTheme="majorBidi" w:hAnsiTheme="majorBidi" w:cstheme="majorBidi"/>
                <w:spacing w:val="-10"/>
                <w:sz w:val="18"/>
                <w:szCs w:val="18"/>
              </w:rPr>
              <w:t>1</w:t>
            </w:r>
          </w:p>
        </w:tc>
        <w:tc>
          <w:tcPr>
            <w:tcW w:w="1025" w:type="dxa"/>
            <w:tcBorders>
              <w:right w:val="single" w:sz="8" w:space="0" w:color="000000"/>
            </w:tcBorders>
          </w:tcPr>
          <w:p w:rsidR="008858ED" w:rsidRDefault="00A3536A">
            <w:pPr>
              <w:pStyle w:val="TableParagraph"/>
              <w:spacing w:before="101" w:line="188" w:lineRule="exact"/>
              <w:ind w:left="531"/>
              <w:rPr>
                <w:rFonts w:asciiTheme="majorBidi" w:hAnsiTheme="majorBidi" w:cstheme="majorBidi"/>
                <w:position w:val="6"/>
                <w:sz w:val="18"/>
                <w:szCs w:val="18"/>
              </w:rPr>
            </w:pPr>
            <w:r>
              <w:rPr>
                <w:rFonts w:asciiTheme="majorBidi" w:hAnsiTheme="majorBidi" w:cstheme="majorBidi"/>
                <w:spacing w:val="-2"/>
                <w:sz w:val="18"/>
                <w:szCs w:val="18"/>
              </w:rPr>
              <w:t>.760</w:t>
            </w:r>
            <w:r>
              <w:rPr>
                <w:rFonts w:asciiTheme="majorBidi" w:hAnsiTheme="majorBidi" w:cstheme="majorBidi"/>
                <w:spacing w:val="-2"/>
                <w:position w:val="6"/>
                <w:sz w:val="18"/>
                <w:szCs w:val="18"/>
              </w:rPr>
              <w:t>a</w:t>
            </w:r>
          </w:p>
        </w:tc>
        <w:tc>
          <w:tcPr>
            <w:tcW w:w="1085" w:type="dxa"/>
            <w:tcBorders>
              <w:left w:val="single" w:sz="8" w:space="0" w:color="000000"/>
              <w:right w:val="single" w:sz="8" w:space="0" w:color="000000"/>
            </w:tcBorders>
          </w:tcPr>
          <w:p w:rsidR="008858ED" w:rsidRDefault="00A3536A">
            <w:pPr>
              <w:pStyle w:val="TableParagraph"/>
              <w:spacing w:before="105" w:line="184" w:lineRule="exact"/>
              <w:ind w:left="673"/>
              <w:rPr>
                <w:rFonts w:asciiTheme="majorBidi" w:hAnsiTheme="majorBidi" w:cstheme="majorBidi"/>
                <w:sz w:val="18"/>
                <w:szCs w:val="18"/>
              </w:rPr>
            </w:pPr>
            <w:r>
              <w:rPr>
                <w:rFonts w:asciiTheme="majorBidi" w:hAnsiTheme="majorBidi" w:cstheme="majorBidi"/>
                <w:spacing w:val="-4"/>
                <w:sz w:val="18"/>
                <w:szCs w:val="18"/>
              </w:rPr>
              <w:t>.578</w:t>
            </w:r>
          </w:p>
        </w:tc>
        <w:tc>
          <w:tcPr>
            <w:tcW w:w="1469" w:type="dxa"/>
            <w:tcBorders>
              <w:left w:val="single" w:sz="8" w:space="0" w:color="000000"/>
              <w:right w:val="single" w:sz="8" w:space="0" w:color="000000"/>
            </w:tcBorders>
          </w:tcPr>
          <w:p w:rsidR="008858ED" w:rsidRDefault="00A3536A">
            <w:pPr>
              <w:pStyle w:val="TableParagraph"/>
              <w:spacing w:before="105" w:line="184" w:lineRule="exact"/>
              <w:ind w:right="37"/>
              <w:jc w:val="right"/>
              <w:rPr>
                <w:rFonts w:asciiTheme="majorBidi" w:hAnsiTheme="majorBidi" w:cstheme="majorBidi"/>
                <w:sz w:val="18"/>
                <w:szCs w:val="18"/>
              </w:rPr>
            </w:pPr>
            <w:r>
              <w:rPr>
                <w:rFonts w:asciiTheme="majorBidi" w:hAnsiTheme="majorBidi" w:cstheme="majorBidi"/>
                <w:spacing w:val="-4"/>
                <w:sz w:val="18"/>
                <w:szCs w:val="18"/>
              </w:rPr>
              <w:t>.573</w:t>
            </w:r>
          </w:p>
        </w:tc>
        <w:tc>
          <w:tcPr>
            <w:tcW w:w="1469" w:type="dxa"/>
            <w:tcBorders>
              <w:left w:val="single" w:sz="8" w:space="0" w:color="000000"/>
            </w:tcBorders>
          </w:tcPr>
          <w:p w:rsidR="008858ED" w:rsidRDefault="00A3536A">
            <w:pPr>
              <w:pStyle w:val="TableParagraph"/>
              <w:spacing w:before="105" w:line="184" w:lineRule="exact"/>
              <w:ind w:left="748"/>
              <w:rPr>
                <w:rFonts w:asciiTheme="majorBidi" w:hAnsiTheme="majorBidi" w:cstheme="majorBidi"/>
                <w:sz w:val="18"/>
                <w:szCs w:val="18"/>
              </w:rPr>
            </w:pPr>
            <w:r>
              <w:rPr>
                <w:rFonts w:asciiTheme="majorBidi" w:hAnsiTheme="majorBidi" w:cstheme="majorBidi"/>
                <w:spacing w:val="-2"/>
                <w:sz w:val="18"/>
                <w:szCs w:val="18"/>
              </w:rPr>
              <w:t>1.97038</w:t>
            </w:r>
          </w:p>
        </w:tc>
      </w:tr>
    </w:tbl>
    <w:p w:rsidR="008858ED" w:rsidRDefault="008858ED">
      <w:pPr>
        <w:pStyle w:val="BodyText"/>
        <w:ind w:left="23" w:right="15"/>
      </w:pPr>
    </w:p>
    <w:p w:rsidR="008858ED" w:rsidRDefault="00A3536A">
      <w:pPr>
        <w:pStyle w:val="BodyText"/>
        <w:ind w:left="1017"/>
        <w:jc w:val="left"/>
      </w:pPr>
      <w:r>
        <w:t>a.Predictors: (Constant), kualitas produk, kualitas pelayanan, promosi live streaming</w:t>
      </w:r>
    </w:p>
    <w:p w:rsidR="008858ED" w:rsidRDefault="00A3536A">
      <w:pPr>
        <w:pStyle w:val="BodyText"/>
        <w:ind w:left="1017"/>
        <w:jc w:val="left"/>
      </w:pPr>
      <w:r>
        <w:rPr>
          <w:lang w:val="en-US"/>
        </w:rPr>
        <w:t>b.</w:t>
      </w:r>
      <w:r>
        <w:t>Dependent Variable: minat beli konsumen</w:t>
      </w:r>
    </w:p>
    <w:p w:rsidR="008858ED" w:rsidRDefault="00A3536A">
      <w:pPr>
        <w:pStyle w:val="BodyText"/>
        <w:ind w:left="1017"/>
        <w:jc w:val="left"/>
      </w:pPr>
      <w:r>
        <w:t>Sumber:</w:t>
      </w:r>
      <w:r>
        <w:rPr>
          <w:spacing w:val="-10"/>
        </w:rPr>
        <w:t xml:space="preserve"> </w:t>
      </w:r>
      <w:r>
        <w:rPr>
          <w:i/>
        </w:rPr>
        <w:t>SPSS</w:t>
      </w:r>
      <w:r>
        <w:rPr>
          <w:i/>
          <w:spacing w:val="-6"/>
        </w:rPr>
        <w:t xml:space="preserve"> </w:t>
      </w:r>
      <w:r>
        <w:t>23,</w:t>
      </w:r>
      <w:r>
        <w:rPr>
          <w:spacing w:val="-13"/>
        </w:rPr>
        <w:t xml:space="preserve"> </w:t>
      </w:r>
      <w:r>
        <w:t>Tahun</w:t>
      </w:r>
      <w:r>
        <w:rPr>
          <w:spacing w:val="-10"/>
        </w:rPr>
        <w:t xml:space="preserve"> </w:t>
      </w:r>
      <w:r>
        <w:rPr>
          <w:spacing w:val="-4"/>
        </w:rPr>
        <w:t>2025</w:t>
      </w:r>
    </w:p>
    <w:p w:rsidR="008858ED" w:rsidRDefault="00A3536A">
      <w:pPr>
        <w:pStyle w:val="BodyText"/>
        <w:ind w:left="0"/>
        <w:sectPr w:rsidR="008858ED">
          <w:pgSz w:w="11910" w:h="16840"/>
          <w:pgMar w:top="1340" w:right="1417" w:bottom="280" w:left="1417" w:header="720" w:footer="720" w:gutter="0"/>
          <w:cols w:space="720"/>
        </w:sectPr>
      </w:pPr>
      <w:r>
        <w:t>Nilai R Square 57,3% berarti variabel independen menjelaskan 57,3% variasi dependen, sisanya 42,7% dari faktor lain di luar penelitian</w:t>
      </w:r>
    </w:p>
    <w:p w:rsidR="008858ED" w:rsidRDefault="008858ED">
      <w:pPr>
        <w:pStyle w:val="BodyText"/>
        <w:spacing w:before="162"/>
        <w:ind w:left="0"/>
        <w:jc w:val="left"/>
      </w:pPr>
    </w:p>
    <w:p w:rsidR="008858ED" w:rsidRDefault="00A3536A">
      <w:pPr>
        <w:pStyle w:val="Heading2"/>
        <w:numPr>
          <w:ilvl w:val="0"/>
          <w:numId w:val="5"/>
        </w:numPr>
        <w:tabs>
          <w:tab w:val="left" w:pos="742"/>
        </w:tabs>
        <w:spacing w:line="251" w:lineRule="exact"/>
        <w:ind w:left="742" w:hanging="359"/>
        <w:jc w:val="both"/>
      </w:pPr>
      <w:r>
        <w:t xml:space="preserve">Pengaruh Promosi Live Streaming </w:t>
      </w:r>
      <w:r>
        <w:t>Terhadap Minat Beli Konsumen</w:t>
      </w:r>
    </w:p>
    <w:p w:rsidR="008858ED" w:rsidRDefault="00204E54">
      <w:pPr>
        <w:pStyle w:val="BodyText"/>
        <w:ind w:left="744" w:right="184"/>
      </w:pPr>
      <w:r w:rsidRPr="00204E54">
        <w:t xml:space="preserve">Uji parsial (uji-t) menunjukkan bahwa promosi </w:t>
      </w:r>
      <w:r w:rsidR="00CC78EA" w:rsidRPr="00CC78EA">
        <w:t>live streaming</w:t>
      </w:r>
      <w:r w:rsidRPr="00204E54">
        <w:t xml:space="preserve"> meningkatkan minat beli konsumen. Promosi </w:t>
      </w:r>
      <w:r w:rsidR="00CC78EA" w:rsidRPr="00CC78EA">
        <w:t>live streaming</w:t>
      </w:r>
      <w:r w:rsidRPr="00204E54">
        <w:t xml:space="preserve"> dapat menarik pelanggan.</w:t>
      </w:r>
      <w:r w:rsidR="00A3536A">
        <w:t xml:space="preserve"> Ketika promosi dilakukan secara efektif di platform digital, hal ini meningkatkan keterlibatan pelanggan, menumbuhkan ketertarikan, dan pada akhirnya mendorong keputusan pembelian. Konsumen yang menyaksikan promosi secara la</w:t>
      </w:r>
      <w:r w:rsidR="00A3536A">
        <w:t>ngsung cenderung memperoleh informasi yang lebih lengkap, merasakan pengalaman produk secara interaktif, serta membangun kepercayaan terhadap merek.</w:t>
      </w:r>
    </w:p>
    <w:p w:rsidR="008858ED" w:rsidRDefault="008858ED">
      <w:pPr>
        <w:pStyle w:val="BodyText"/>
        <w:ind w:left="744" w:right="184"/>
      </w:pPr>
    </w:p>
    <w:p w:rsidR="008858ED" w:rsidRDefault="00A3536A">
      <w:pPr>
        <w:pStyle w:val="BodyText"/>
        <w:ind w:left="744" w:right="184"/>
      </w:pPr>
      <w:r>
        <w:t>Responden yang menjawab berdasarkan indikator kegunaan dan informasi juga menyatakan bahwa promosi live st</w:t>
      </w:r>
      <w:r>
        <w:t xml:space="preserve">reaming memberikan kepuasan atas pengalaman mengonsumsi barang atau jasa, sekaligus memberikan penjelasan yang jelas mengenai produk yang ditawarkan perusahaan. Menurut Saputra dkk. (2024), hal ini turut mendorong konsumen untuk mengunjungi toko tersebut. </w:t>
      </w:r>
      <w:r w:rsidR="00204E54" w:rsidRPr="00204E54">
        <w:t xml:space="preserve">Dengan demikian, </w:t>
      </w:r>
      <w:r w:rsidR="00CC78EA" w:rsidRPr="00CC78EA">
        <w:t>live streaming</w:t>
      </w:r>
      <w:r w:rsidR="00204E54" w:rsidRPr="00204E54">
        <w:t xml:space="preserve"> secara positif dan signifikan memengaruhi keputusan pembelian pelanggan.</w:t>
      </w:r>
    </w:p>
    <w:p w:rsidR="008858ED" w:rsidRDefault="008858ED">
      <w:pPr>
        <w:pStyle w:val="BodyText"/>
        <w:spacing w:before="3"/>
        <w:ind w:left="0"/>
        <w:jc w:val="left"/>
      </w:pPr>
    </w:p>
    <w:p w:rsidR="008858ED" w:rsidRDefault="00A3536A">
      <w:pPr>
        <w:pStyle w:val="Heading2"/>
        <w:numPr>
          <w:ilvl w:val="0"/>
          <w:numId w:val="5"/>
        </w:numPr>
        <w:tabs>
          <w:tab w:val="left" w:pos="742"/>
        </w:tabs>
        <w:ind w:left="742" w:hanging="359"/>
        <w:jc w:val="both"/>
      </w:pPr>
      <w:r>
        <w:t>Pengaruh Kualitas Pelayanan Terhadap Minat Beli Konsumen</w:t>
      </w:r>
    </w:p>
    <w:p w:rsidR="008858ED" w:rsidRDefault="00204E54">
      <w:pPr>
        <w:pStyle w:val="BodyText"/>
        <w:spacing w:before="78"/>
        <w:ind w:left="744" w:right="161"/>
      </w:pPr>
      <w:r w:rsidRPr="00204E54">
        <w:t>Uji parsial (uji-t) menunjukkan bahwa kualitas layanan berpengaruh positif dan signifikan terhadap niat pembelian konsumen. Hal ini menunjukkan bahwa kualitas layanan sangat penting bagi kepuasan dan loyalitas konsumen. Layanan yang baik membuat pelanggan senang, mempermudah transaksi, dan mendorong pembelian berulang.</w:t>
      </w:r>
      <w:r w:rsidR="00A3536A">
        <w:t xml:space="preserve"> Aspek ini menjadi faktor penting dalam membentuk persepsi konsumen terhadap perusahaan sekaligus memengaruhi keputusan mereka ketika mem</w:t>
      </w:r>
      <w:r w:rsidR="00A3536A">
        <w:t xml:space="preserve">bandingkan produk dengan kompetitor. </w:t>
      </w:r>
      <w:r w:rsidR="00CC78EA" w:rsidRPr="00CC78EA">
        <w:t>Syamnarila dkk. (2022) mendefinisikan kualitas layanan sebagai pemenuhan keinginan klien dan penyampaian yang akurat.</w:t>
      </w:r>
      <w:r w:rsidR="00A3536A">
        <w:t xml:space="preserve"> Responden yang menilai melalui indikator Relia</w:t>
      </w:r>
      <w:r w:rsidR="00A3536A">
        <w:t>bility (Keandalan) dan Responsiveness (Daya Tanggap) menyatakan bahwa kemampuan perusahaan dalam memenuhi, bahkan melampaui, ekspektasi konsumen melalui produk dan layanan yang baik mendorong minat mereka untuk melakukan pembelian di toko tersebut.</w:t>
      </w:r>
    </w:p>
    <w:p w:rsidR="008858ED" w:rsidRDefault="008858ED">
      <w:pPr>
        <w:pStyle w:val="BodyText"/>
        <w:spacing w:before="142"/>
        <w:ind w:left="0"/>
        <w:jc w:val="left"/>
      </w:pPr>
    </w:p>
    <w:p w:rsidR="008858ED" w:rsidRDefault="00A3536A">
      <w:pPr>
        <w:pStyle w:val="Heading2"/>
        <w:numPr>
          <w:ilvl w:val="0"/>
          <w:numId w:val="5"/>
        </w:numPr>
        <w:tabs>
          <w:tab w:val="left" w:pos="742"/>
        </w:tabs>
        <w:ind w:left="742" w:hanging="359"/>
      </w:pPr>
      <w:r>
        <w:t>Pengar</w:t>
      </w:r>
      <w:r>
        <w:t>uh Kualitas Produk Terhadap Minat Beli Konsumen</w:t>
      </w:r>
    </w:p>
    <w:p w:rsidR="008858ED" w:rsidRDefault="00CC78EA">
      <w:pPr>
        <w:pStyle w:val="BodyText"/>
        <w:spacing w:before="131"/>
        <w:ind w:left="744" w:right="157"/>
      </w:pPr>
      <w:r w:rsidRPr="00CC78EA">
        <w:t>Uji t parsial menunjukkan bahwa kualitas produk berpengaruh positif dan signifikan terhadap niat pembelian konsumen. Hal ini menunjukkan bahwa kualitas produk penting dalam pengambilan keputusan, karena pembeli menghargai keandalan dan daya tahan.</w:t>
      </w:r>
      <w:r w:rsidR="00A3536A">
        <w:t xml:space="preserve"> Produk yang berkualitas mampu memberikan nilai lebih, mengurangi risiko ketidakpuasan, serta meningkatkan kemungkinan konsumen memberikan rekomendasi k</w:t>
      </w:r>
      <w:r w:rsidR="00A3536A">
        <w:t>epada orang lain. Ketika produk mampu memenuhi ekspektasi pelanggan, hal tersebut tidak hanya mendorong peningkatan penjualan, tetapi juga memperkuat reputasi merek.</w:t>
      </w:r>
    </w:p>
    <w:p w:rsidR="008858ED" w:rsidRDefault="00CC78EA">
      <w:pPr>
        <w:pStyle w:val="BodyText"/>
        <w:spacing w:before="131"/>
        <w:ind w:left="744" w:right="157"/>
      </w:pPr>
      <w:r w:rsidRPr="00CC78EA">
        <w:t>Berdasarkan indikator Kinerja dan Fitur Produk, responden mengatakan kualitas produk terlihat dari daya tahan, keandalan, akurasi, kemudahan penggunaan, kemudahan perbaikan, dan fitur lainnya. Faktor-faktor kualitas produk ini menarik pelanggan ke toko tersebut (Saputra dkk., 2024). Dengan demikian, kualitas produk meningkatkan minat beli konsumen.</w:t>
      </w:r>
    </w:p>
    <w:p w:rsidR="008858ED" w:rsidRDefault="008858ED">
      <w:pPr>
        <w:pStyle w:val="BodyText"/>
        <w:spacing w:before="131"/>
        <w:ind w:left="744" w:right="157"/>
      </w:pPr>
    </w:p>
    <w:p w:rsidR="008858ED" w:rsidRDefault="00A3536A">
      <w:pPr>
        <w:pStyle w:val="Heading2"/>
        <w:numPr>
          <w:ilvl w:val="0"/>
          <w:numId w:val="5"/>
        </w:numPr>
        <w:tabs>
          <w:tab w:val="left" w:pos="742"/>
          <w:tab w:val="left" w:pos="744"/>
        </w:tabs>
        <w:spacing w:line="237" w:lineRule="auto"/>
        <w:ind w:right="163"/>
        <w:jc w:val="both"/>
        <w:rPr>
          <w:b w:val="0"/>
        </w:rPr>
      </w:pPr>
      <w:r>
        <w:t xml:space="preserve">Pengaruh Promosi Live streaming, Kualitas </w:t>
      </w:r>
      <w:r>
        <w:t>Pelayanan dan Kualiatas Produk Terhadap Minat Beli Konsumen</w:t>
      </w:r>
    </w:p>
    <w:p w:rsidR="00CC78EA" w:rsidRDefault="00CC78EA" w:rsidP="00CC78EA">
      <w:pPr>
        <w:pStyle w:val="BodyText"/>
        <w:spacing w:before="78"/>
        <w:ind w:left="744" w:right="152"/>
      </w:pPr>
      <w:r>
        <w:t xml:space="preserve">Uji simultan (uji F) menunjukkan bahwa pemasaran </w:t>
      </w:r>
      <w:r w:rsidRPr="00CC78EA">
        <w:t>live streaming</w:t>
      </w:r>
      <w:r>
        <w:t>, kualitas layanan, dan kualitas produk memengaruhi niat beli konsumen. Hal ini menunjukkan bahwa metode periklanan, pengalaman layanan pelanggan, dan penilaian kualitas produk memengaruhi keputusan pembelian mahasiswa.</w:t>
      </w:r>
    </w:p>
    <w:p w:rsidR="008858ED" w:rsidRDefault="00CC78EA" w:rsidP="00CC78EA">
      <w:pPr>
        <w:pStyle w:val="BodyText"/>
        <w:spacing w:before="78"/>
        <w:ind w:left="744" w:right="152"/>
      </w:pPr>
      <w:r>
        <w:t>Kevin Ganardi (2022) mengamati bahwa kualitas layanan, kualitas produk, harga, dan promosi berpengaruh positif dan signifikan terhadap niat beli konsumen di Nusantara Mart Tulungagung.</w:t>
      </w:r>
    </w:p>
    <w:p w:rsidR="008858ED" w:rsidRDefault="008858ED">
      <w:pPr>
        <w:pStyle w:val="BodyText"/>
        <w:spacing w:before="78"/>
        <w:ind w:left="744" w:right="152"/>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8858ED">
      <w:pPr>
        <w:pStyle w:val="BodyText"/>
        <w:spacing w:before="4"/>
        <w:ind w:left="0"/>
        <w:jc w:val="left"/>
      </w:pPr>
    </w:p>
    <w:p w:rsidR="008858ED" w:rsidRDefault="00A3536A">
      <w:pPr>
        <w:pStyle w:val="Heading1"/>
        <w:spacing w:before="1" w:line="251" w:lineRule="exact"/>
        <w:jc w:val="left"/>
      </w:pPr>
      <w:r>
        <w:t>KESIMPULAN</w:t>
      </w:r>
      <w:r>
        <w:rPr>
          <w:spacing w:val="-6"/>
        </w:rPr>
        <w:t xml:space="preserve"> </w:t>
      </w:r>
      <w:r>
        <w:t>DAN</w:t>
      </w:r>
      <w:r>
        <w:rPr>
          <w:spacing w:val="-10"/>
        </w:rPr>
        <w:t xml:space="preserve"> </w:t>
      </w:r>
      <w:r>
        <w:rPr>
          <w:spacing w:val="-4"/>
        </w:rPr>
        <w:t>SARAN</w:t>
      </w:r>
    </w:p>
    <w:p w:rsidR="008858ED" w:rsidRDefault="00A3536A">
      <w:pPr>
        <w:pStyle w:val="BodyText"/>
        <w:ind w:left="0" w:right="186"/>
      </w:pPr>
      <w:r>
        <w:t>Berdasarkan hasil penelitian yang sudah dilakukan oleh peneliti maka dapat diambil kesimpulan bahwa:</w:t>
      </w:r>
    </w:p>
    <w:p w:rsidR="00CC78EA" w:rsidRDefault="00CC78EA" w:rsidP="00CC78EA">
      <w:pPr>
        <w:pStyle w:val="BodyText"/>
        <w:numPr>
          <w:ilvl w:val="0"/>
          <w:numId w:val="6"/>
        </w:numPr>
        <w:ind w:right="186"/>
      </w:pPr>
      <w:r>
        <w:t xml:space="preserve">Pemasaran </w:t>
      </w:r>
      <w:r w:rsidRPr="00CC78EA">
        <w:t>live streaming</w:t>
      </w:r>
      <w:r>
        <w:t xml:space="preserve"> sangat meningkatkan niat beli konsumen.</w:t>
      </w:r>
    </w:p>
    <w:p w:rsidR="00CC78EA" w:rsidRDefault="00CC78EA" w:rsidP="00CC78EA">
      <w:pPr>
        <w:pStyle w:val="BodyText"/>
        <w:numPr>
          <w:ilvl w:val="0"/>
          <w:numId w:val="6"/>
        </w:numPr>
        <w:ind w:right="186"/>
      </w:pPr>
      <w:r>
        <w:t>Kualitas layanan sangat meningkatkan niat beli pelanggan.</w:t>
      </w:r>
    </w:p>
    <w:p w:rsidR="00CC78EA" w:rsidRDefault="00CC78EA" w:rsidP="00CC78EA">
      <w:pPr>
        <w:pStyle w:val="BodyText"/>
        <w:numPr>
          <w:ilvl w:val="0"/>
          <w:numId w:val="6"/>
        </w:numPr>
        <w:ind w:right="186"/>
      </w:pPr>
      <w:r>
        <w:t>Kualitas secara positif dan dramatis memengaruhi niat beli konsumen.</w:t>
      </w:r>
    </w:p>
    <w:p w:rsidR="008858ED" w:rsidRDefault="00CC78EA" w:rsidP="00CC78EA">
      <w:pPr>
        <w:pStyle w:val="BodyText"/>
        <w:numPr>
          <w:ilvl w:val="0"/>
          <w:numId w:val="6"/>
        </w:numPr>
        <w:ind w:right="186"/>
      </w:pPr>
      <w:r>
        <w:t xml:space="preserve">Pemasaran </w:t>
      </w:r>
      <w:r w:rsidRPr="00CC78EA">
        <w:t>live streaming</w:t>
      </w:r>
      <w:r>
        <w:t>, kualitas layanan, dan kualitas produk memengaruhi niat beli konsumen.</w:t>
      </w:r>
    </w:p>
    <w:p w:rsidR="008858ED" w:rsidRDefault="008858ED">
      <w:pPr>
        <w:pStyle w:val="BodyText"/>
        <w:spacing w:before="1"/>
        <w:ind w:left="0"/>
        <w:jc w:val="left"/>
      </w:pPr>
    </w:p>
    <w:p w:rsidR="008858ED" w:rsidRDefault="00A3536A">
      <w:pPr>
        <w:pStyle w:val="Heading1"/>
        <w:jc w:val="left"/>
        <w:rPr>
          <w:spacing w:val="-2"/>
        </w:rPr>
      </w:pPr>
      <w:r>
        <w:rPr>
          <w:spacing w:val="-2"/>
        </w:rPr>
        <w:t>SARAN</w:t>
      </w:r>
    </w:p>
    <w:p w:rsidR="008858ED" w:rsidRDefault="00A3536A">
      <w:pPr>
        <w:pStyle w:val="Heading1"/>
        <w:ind w:left="0"/>
        <w:jc w:val="left"/>
        <w:rPr>
          <w:b w:val="0"/>
          <w:bCs w:val="0"/>
        </w:rPr>
      </w:pPr>
      <w:r>
        <w:rPr>
          <w:b w:val="0"/>
          <w:bCs w:val="0"/>
          <w:spacing w:val="-2"/>
        </w:rPr>
        <w:tab/>
      </w:r>
    </w:p>
    <w:p w:rsidR="008858ED" w:rsidRDefault="00A3536A">
      <w:pPr>
        <w:pStyle w:val="ListParagraph"/>
        <w:spacing w:line="251" w:lineRule="exact"/>
        <w:ind w:left="0" w:firstLine="0"/>
        <w:jc w:val="left"/>
      </w:pPr>
      <w:r>
        <w:lastRenderedPageBreak/>
        <w:t>Berdasarkan  pada hasil p</w:t>
      </w:r>
      <w:r>
        <w:t>enelitian ini, peneliti mengharapkan bahwa temuan yang diperoleh dapat memberikan kontribusi dalam bentuk referensi dan rekomendasi yang bermanfaat bagi pemilik toko offline dalam mengelola usahanya, khususnya yang berkaitan dengan variabel-variabel yang t</w:t>
      </w:r>
      <w:r>
        <w:t xml:space="preserve">elah dianalisis dalam penelitian ini : </w:t>
      </w:r>
    </w:p>
    <w:p w:rsidR="008858ED" w:rsidRDefault="008858ED">
      <w:pPr>
        <w:pStyle w:val="ListParagraph"/>
        <w:spacing w:line="251" w:lineRule="exact"/>
        <w:ind w:left="0" w:firstLine="0"/>
        <w:jc w:val="left"/>
      </w:pPr>
    </w:p>
    <w:p w:rsidR="008858ED" w:rsidRDefault="00A3536A">
      <w:pPr>
        <w:pStyle w:val="ListParagraph"/>
        <w:numPr>
          <w:ilvl w:val="0"/>
          <w:numId w:val="7"/>
        </w:numPr>
        <w:spacing w:line="251" w:lineRule="exact"/>
        <w:jc w:val="left"/>
      </w:pPr>
      <w:r>
        <w:t xml:space="preserve">Pemilik toko offline diharapkan dapat meningkatkan pada kinerja produk (Performance) dengan Menyediakan informasi yang jelas dan akurat mengenai manfaat, daya tahan, serta hasil uji coba produk (jika relevan). </w:t>
      </w:r>
    </w:p>
    <w:p w:rsidR="008858ED" w:rsidRDefault="00A3536A">
      <w:pPr>
        <w:pStyle w:val="ListParagraph"/>
        <w:numPr>
          <w:ilvl w:val="0"/>
          <w:numId w:val="7"/>
        </w:numPr>
        <w:spacing w:line="251" w:lineRule="exact"/>
        <w:jc w:val="left"/>
        <w:sectPr w:rsidR="008858ED">
          <w:pgSz w:w="11910" w:h="16840"/>
          <w:pgMar w:top="1340" w:right="1417" w:bottom="280" w:left="1417" w:header="720" w:footer="720" w:gutter="0"/>
          <w:cols w:space="720"/>
        </w:sectPr>
      </w:pPr>
      <w:r>
        <w:t>Pemilik toko offline diharapkan dapat meningkatkan pada Fitur produk dengan menyediakan variasi produk dengan fitur inovatif dan relevan.</w:t>
      </w:r>
    </w:p>
    <w:p w:rsidR="008858ED" w:rsidRDefault="00A3536A">
      <w:pPr>
        <w:pStyle w:val="Heading1"/>
        <w:spacing w:before="63"/>
        <w:rPr>
          <w:spacing w:val="-2"/>
        </w:rPr>
      </w:pPr>
      <w:r>
        <w:rPr>
          <w:spacing w:val="-4"/>
        </w:rPr>
        <w:lastRenderedPageBreak/>
        <w:t>DAFTAR</w:t>
      </w:r>
      <w:r>
        <w:t xml:space="preserve"> </w:t>
      </w:r>
      <w:r>
        <w:rPr>
          <w:spacing w:val="-2"/>
        </w:rPr>
        <w:t>PUSTAKA</w:t>
      </w:r>
    </w:p>
    <w:p w:rsidR="008858ED" w:rsidRDefault="008858ED">
      <w:pPr>
        <w:pStyle w:val="Heading1"/>
        <w:spacing w:before="63"/>
        <w:rPr>
          <w:spacing w:val="-2"/>
        </w:rPr>
      </w:pPr>
    </w:p>
    <w:p w:rsidR="008858ED" w:rsidRDefault="00A3536A">
      <w:pPr>
        <w:adjustRightInd w:val="0"/>
        <w:ind w:left="480" w:hanging="480"/>
        <w:jc w:val="both"/>
        <w:rPr>
          <w:sz w:val="24"/>
          <w:szCs w:val="24"/>
        </w:rPr>
      </w:pPr>
      <w:r>
        <w:rPr>
          <w:sz w:val="24"/>
          <w:szCs w:val="24"/>
        </w:rPr>
        <w:t xml:space="preserve">daulay, N. (2017). </w:t>
      </w:r>
      <w:r>
        <w:rPr>
          <w:i/>
          <w:iCs/>
          <w:sz w:val="24"/>
          <w:szCs w:val="24"/>
        </w:rPr>
        <w:t xml:space="preserve">Pengaruh Kualitas Pelayanan Dan Kualitas Produk Terhadap Keputusan </w:t>
      </w:r>
      <w:r>
        <w:rPr>
          <w:i/>
          <w:iCs/>
          <w:sz w:val="24"/>
          <w:szCs w:val="24"/>
        </w:rPr>
        <w:t>Pembelian (Studi Kasus Pada Ayam Penyet Surabaya Jl. Dr. Mansyur Medan)</w:t>
      </w:r>
      <w:r>
        <w:rPr>
          <w:sz w:val="24"/>
          <w:szCs w:val="24"/>
        </w:rPr>
        <w:t>.</w:t>
      </w:r>
    </w:p>
    <w:p w:rsidR="008858ED" w:rsidRDefault="00A3536A">
      <w:pPr>
        <w:adjustRightInd w:val="0"/>
        <w:ind w:left="480" w:hanging="480"/>
        <w:jc w:val="both"/>
        <w:rPr>
          <w:sz w:val="24"/>
          <w:szCs w:val="24"/>
        </w:rPr>
      </w:pPr>
      <w:r>
        <w:rPr>
          <w:sz w:val="24"/>
          <w:szCs w:val="24"/>
        </w:rPr>
        <w:t xml:space="preserve">Ermini, Suryati, Najib, M., &amp; Nindiati, D. S. (2023). Pengaruh Kualitas Produk, Kualitas Pelayanan Dan Promosi Penjualan Terhadap Minat Beli Konsumen Pada The Hungry Burger. </w:t>
      </w:r>
      <w:r>
        <w:rPr>
          <w:i/>
          <w:iCs/>
          <w:sz w:val="24"/>
          <w:szCs w:val="24"/>
        </w:rPr>
        <w:t xml:space="preserve">Jurnal </w:t>
      </w:r>
      <w:r>
        <w:rPr>
          <w:i/>
          <w:iCs/>
          <w:sz w:val="24"/>
          <w:szCs w:val="24"/>
        </w:rPr>
        <w:t>Media Wahana Ekonomika</w:t>
      </w:r>
      <w:r>
        <w:rPr>
          <w:sz w:val="24"/>
          <w:szCs w:val="24"/>
        </w:rPr>
        <w:t xml:space="preserve">, </w:t>
      </w:r>
      <w:r>
        <w:rPr>
          <w:i/>
          <w:iCs/>
          <w:sz w:val="24"/>
          <w:szCs w:val="24"/>
        </w:rPr>
        <w:t>20</w:t>
      </w:r>
      <w:r>
        <w:rPr>
          <w:sz w:val="24"/>
          <w:szCs w:val="24"/>
        </w:rPr>
        <w:t>(1), 36–51. Https://Doi.Org/10.31851/Jmwe.V20i1.9814</w:t>
      </w:r>
    </w:p>
    <w:p w:rsidR="008858ED" w:rsidRDefault="00A3536A">
      <w:pPr>
        <w:adjustRightInd w:val="0"/>
        <w:ind w:left="480" w:hanging="480"/>
        <w:jc w:val="both"/>
        <w:rPr>
          <w:sz w:val="24"/>
          <w:szCs w:val="24"/>
        </w:rPr>
      </w:pPr>
      <w:r>
        <w:rPr>
          <w:sz w:val="24"/>
          <w:szCs w:val="24"/>
        </w:rPr>
        <w:t xml:space="preserve">Kevin Ganardi. (2022). Pengaruh Kualitas Pelayanan, Kualitas Produk, Harga Dan Promosi Terhadap Minat Beli Konsumen Di Nusantara Mart Gendingan Tulungagung. </w:t>
      </w:r>
      <w:r>
        <w:rPr>
          <w:i/>
          <w:iCs/>
          <w:sz w:val="24"/>
          <w:szCs w:val="24"/>
        </w:rPr>
        <w:t>Jurnal Penelitian Ek</w:t>
      </w:r>
      <w:r>
        <w:rPr>
          <w:i/>
          <w:iCs/>
          <w:sz w:val="24"/>
          <w:szCs w:val="24"/>
        </w:rPr>
        <w:t>onomi Manajemen Dan Bisnis</w:t>
      </w:r>
      <w:r>
        <w:rPr>
          <w:sz w:val="24"/>
          <w:szCs w:val="24"/>
        </w:rPr>
        <w:t xml:space="preserve">, </w:t>
      </w:r>
      <w:r>
        <w:rPr>
          <w:i/>
          <w:iCs/>
          <w:sz w:val="24"/>
          <w:szCs w:val="24"/>
        </w:rPr>
        <w:t>1</w:t>
      </w:r>
      <w:r>
        <w:rPr>
          <w:sz w:val="24"/>
          <w:szCs w:val="24"/>
        </w:rPr>
        <w:t>(3), 34–48. Https://Doi.Org/10.55606/Jekombis.V1i3.432</w:t>
      </w:r>
    </w:p>
    <w:p w:rsidR="008858ED" w:rsidRDefault="00A3536A">
      <w:pPr>
        <w:adjustRightInd w:val="0"/>
        <w:ind w:left="480" w:hanging="480"/>
        <w:jc w:val="both"/>
        <w:rPr>
          <w:sz w:val="24"/>
          <w:szCs w:val="24"/>
        </w:rPr>
      </w:pPr>
      <w:r>
        <w:rPr>
          <w:sz w:val="24"/>
          <w:szCs w:val="24"/>
        </w:rPr>
        <w:t xml:space="preserve">Kotler, P., &amp; Keller, K. L. (2016). Marketing Management. In </w:t>
      </w:r>
      <w:r>
        <w:rPr>
          <w:i/>
          <w:iCs/>
          <w:sz w:val="24"/>
          <w:szCs w:val="24"/>
        </w:rPr>
        <w:t>Marketing-Management</w:t>
      </w:r>
      <w:r>
        <w:rPr>
          <w:sz w:val="24"/>
          <w:szCs w:val="24"/>
        </w:rPr>
        <w:t>. Https://Doi.Org/10.1515/9783486801125</w:t>
      </w:r>
    </w:p>
    <w:p w:rsidR="008858ED" w:rsidRDefault="00A3536A">
      <w:pPr>
        <w:adjustRightInd w:val="0"/>
        <w:ind w:left="480" w:hanging="480"/>
        <w:jc w:val="both"/>
        <w:rPr>
          <w:sz w:val="24"/>
          <w:szCs w:val="24"/>
        </w:rPr>
      </w:pPr>
      <w:r>
        <w:rPr>
          <w:sz w:val="24"/>
          <w:szCs w:val="24"/>
        </w:rPr>
        <w:t>Mardiatmoko, G.-. (2020). Pentingnya Uji Asumsi Kla</w:t>
      </w:r>
      <w:r>
        <w:rPr>
          <w:sz w:val="24"/>
          <w:szCs w:val="24"/>
        </w:rPr>
        <w:t xml:space="preserve">sik Pada Analisis Regresi Linier Berganda. </w:t>
      </w:r>
      <w:r>
        <w:rPr>
          <w:i/>
          <w:iCs/>
          <w:sz w:val="24"/>
          <w:szCs w:val="24"/>
        </w:rPr>
        <w:t>Barekeng: Jurnal Ilmu Matematika Dan Terapan</w:t>
      </w:r>
      <w:r>
        <w:rPr>
          <w:sz w:val="24"/>
          <w:szCs w:val="24"/>
        </w:rPr>
        <w:t xml:space="preserve">, </w:t>
      </w:r>
      <w:r>
        <w:rPr>
          <w:i/>
          <w:iCs/>
          <w:sz w:val="24"/>
          <w:szCs w:val="24"/>
        </w:rPr>
        <w:t>14</w:t>
      </w:r>
      <w:r>
        <w:rPr>
          <w:sz w:val="24"/>
          <w:szCs w:val="24"/>
        </w:rPr>
        <w:t>(3), 333–342. Https://Doi.Org/10.30598/Barekengvol14iss3pp333-342</w:t>
      </w:r>
    </w:p>
    <w:p w:rsidR="008858ED" w:rsidRDefault="00A3536A">
      <w:pPr>
        <w:adjustRightInd w:val="0"/>
        <w:ind w:left="480" w:hanging="480"/>
        <w:jc w:val="both"/>
        <w:rPr>
          <w:sz w:val="24"/>
          <w:szCs w:val="24"/>
        </w:rPr>
      </w:pPr>
      <w:r>
        <w:rPr>
          <w:sz w:val="24"/>
          <w:szCs w:val="24"/>
        </w:rPr>
        <w:t>O P Damanik, E., Kemala, Z., &amp; Sipayung, T. (2024). Pengaruh Harga Dan Kualitas Produk Pada Live St</w:t>
      </w:r>
      <w:r>
        <w:rPr>
          <w:sz w:val="24"/>
          <w:szCs w:val="24"/>
        </w:rPr>
        <w:t xml:space="preserve">reaming Aplikasi Tiktok Terhadap Minat Beli Mahasiswa Ekonomi Universitas Simalungun. </w:t>
      </w:r>
      <w:r>
        <w:rPr>
          <w:i/>
          <w:iCs/>
          <w:sz w:val="24"/>
          <w:szCs w:val="24"/>
        </w:rPr>
        <w:t>Manajemen: Jurnal Ekonomi</w:t>
      </w:r>
      <w:r>
        <w:rPr>
          <w:sz w:val="24"/>
          <w:szCs w:val="24"/>
        </w:rPr>
        <w:t xml:space="preserve">, </w:t>
      </w:r>
      <w:r>
        <w:rPr>
          <w:i/>
          <w:iCs/>
          <w:sz w:val="24"/>
          <w:szCs w:val="24"/>
        </w:rPr>
        <w:t>5</w:t>
      </w:r>
      <w:r>
        <w:rPr>
          <w:sz w:val="24"/>
          <w:szCs w:val="24"/>
        </w:rPr>
        <w:t>(2), 90–104. Https://Doi.Org/10.36985/X1e65334</w:t>
      </w:r>
    </w:p>
    <w:p w:rsidR="008858ED" w:rsidRDefault="00A3536A">
      <w:pPr>
        <w:adjustRightInd w:val="0"/>
        <w:ind w:left="480" w:hanging="480"/>
        <w:jc w:val="both"/>
        <w:rPr>
          <w:sz w:val="24"/>
          <w:szCs w:val="24"/>
        </w:rPr>
      </w:pPr>
      <w:r>
        <w:rPr>
          <w:sz w:val="24"/>
          <w:szCs w:val="24"/>
        </w:rPr>
        <w:t xml:space="preserve">Prameswara, T. D., Hariasih, M., &amp; Pebrianggara, A. (2024). The Influence Of Direct Marketing, </w:t>
      </w:r>
      <w:r>
        <w:rPr>
          <w:sz w:val="24"/>
          <w:szCs w:val="24"/>
        </w:rPr>
        <w:t xml:space="preserve">Produk Quality, And E-Service Quality On Repurcgase Interes In Shopee Live Streaming Marketing. </w:t>
      </w:r>
      <w:r>
        <w:rPr>
          <w:i/>
          <w:iCs/>
          <w:sz w:val="24"/>
          <w:szCs w:val="24"/>
        </w:rPr>
        <w:t>Journal Of Economic, Management, Accounting And Technology</w:t>
      </w:r>
      <w:r>
        <w:rPr>
          <w:sz w:val="24"/>
          <w:szCs w:val="24"/>
        </w:rPr>
        <w:t xml:space="preserve">, </w:t>
      </w:r>
      <w:r>
        <w:rPr>
          <w:i/>
          <w:iCs/>
          <w:sz w:val="24"/>
          <w:szCs w:val="24"/>
        </w:rPr>
        <w:t>7</w:t>
      </w:r>
      <w:r>
        <w:rPr>
          <w:sz w:val="24"/>
          <w:szCs w:val="24"/>
        </w:rPr>
        <w:t>.</w:t>
      </w:r>
    </w:p>
    <w:p w:rsidR="008858ED" w:rsidRDefault="00A3536A">
      <w:pPr>
        <w:adjustRightInd w:val="0"/>
        <w:ind w:left="480" w:hanging="480"/>
        <w:jc w:val="both"/>
        <w:rPr>
          <w:sz w:val="24"/>
          <w:szCs w:val="24"/>
        </w:rPr>
      </w:pPr>
      <w:r>
        <w:rPr>
          <w:sz w:val="24"/>
          <w:szCs w:val="24"/>
        </w:rPr>
        <w:t>Rohimah, A. (2019). Era Digitalisasi Media Pemasaran Online Dalam Gugurnya Pasar Ritel Konvension</w:t>
      </w:r>
      <w:r>
        <w:rPr>
          <w:sz w:val="24"/>
          <w:szCs w:val="24"/>
        </w:rPr>
        <w:t xml:space="preserve">al. </w:t>
      </w:r>
      <w:r>
        <w:rPr>
          <w:i/>
          <w:iCs/>
          <w:sz w:val="24"/>
          <w:szCs w:val="24"/>
        </w:rPr>
        <w:t>Kanal: Jurnal Ilmu Komunikasi</w:t>
      </w:r>
      <w:r>
        <w:rPr>
          <w:sz w:val="24"/>
          <w:szCs w:val="24"/>
        </w:rPr>
        <w:t xml:space="preserve">, </w:t>
      </w:r>
      <w:r>
        <w:rPr>
          <w:i/>
          <w:iCs/>
          <w:sz w:val="24"/>
          <w:szCs w:val="24"/>
        </w:rPr>
        <w:t>6</w:t>
      </w:r>
      <w:r>
        <w:rPr>
          <w:sz w:val="24"/>
          <w:szCs w:val="24"/>
        </w:rPr>
        <w:t>(2), 91. Https://Doi.Org/10.21070/Kanal.V6i2.1931</w:t>
      </w:r>
    </w:p>
    <w:p w:rsidR="008858ED" w:rsidRDefault="00A3536A">
      <w:pPr>
        <w:adjustRightInd w:val="0"/>
        <w:ind w:left="480" w:hanging="480"/>
        <w:jc w:val="both"/>
        <w:rPr>
          <w:sz w:val="24"/>
          <w:szCs w:val="24"/>
        </w:rPr>
      </w:pPr>
      <w:r>
        <w:rPr>
          <w:sz w:val="24"/>
          <w:szCs w:val="24"/>
        </w:rPr>
        <w:t xml:space="preserve">Saputra, S., Vereysita, S., Gouwtami, M., Lathifah, T., &amp; Andayani, M. (2024). </w:t>
      </w:r>
      <w:r>
        <w:rPr>
          <w:i/>
          <w:iCs/>
          <w:sz w:val="24"/>
          <w:szCs w:val="24"/>
        </w:rPr>
        <w:t>Dinamika Minat Beli Konsumen: Peran Kualitas Produk</w:t>
      </w:r>
      <w:r>
        <w:rPr>
          <w:sz w:val="24"/>
          <w:szCs w:val="24"/>
        </w:rPr>
        <w:t xml:space="preserve">. </w:t>
      </w:r>
      <w:r>
        <w:rPr>
          <w:i/>
          <w:iCs/>
          <w:sz w:val="24"/>
          <w:szCs w:val="24"/>
        </w:rPr>
        <w:t>6</w:t>
      </w:r>
      <w:r>
        <w:rPr>
          <w:sz w:val="24"/>
          <w:szCs w:val="24"/>
        </w:rPr>
        <w:t>(2), 248–260.</w:t>
      </w:r>
    </w:p>
    <w:p w:rsidR="008858ED" w:rsidRDefault="00A3536A">
      <w:pPr>
        <w:adjustRightInd w:val="0"/>
        <w:ind w:left="480" w:hanging="480"/>
        <w:jc w:val="both"/>
        <w:rPr>
          <w:sz w:val="24"/>
          <w:szCs w:val="24"/>
        </w:rPr>
      </w:pPr>
      <w:r>
        <w:rPr>
          <w:sz w:val="24"/>
          <w:szCs w:val="24"/>
        </w:rPr>
        <w:t xml:space="preserve">Song, &amp; Liu. (2021). </w:t>
      </w:r>
      <w:r>
        <w:rPr>
          <w:i/>
          <w:iCs/>
          <w:sz w:val="24"/>
          <w:szCs w:val="24"/>
        </w:rPr>
        <w:t>Th</w:t>
      </w:r>
      <w:r>
        <w:rPr>
          <w:i/>
          <w:iCs/>
          <w:sz w:val="24"/>
          <w:szCs w:val="24"/>
        </w:rPr>
        <w:t>e Effect Of Live-Streaming Shopping On The Consumer ’ S Perceived Risk And Purchase Intention In China The Effect Of Live-Streaming Shopping On The Consumer ’ S Perceived Risk And Purchase Intention In China Ms . Chuling Song A</w:t>
      </w:r>
      <w:r>
        <w:rPr>
          <w:sz w:val="24"/>
          <w:szCs w:val="24"/>
        </w:rPr>
        <w:t>.</w:t>
      </w:r>
    </w:p>
    <w:p w:rsidR="008858ED" w:rsidRDefault="00A3536A">
      <w:pPr>
        <w:adjustRightInd w:val="0"/>
        <w:ind w:left="480" w:hanging="480"/>
        <w:jc w:val="both"/>
        <w:rPr>
          <w:sz w:val="24"/>
          <w:szCs w:val="24"/>
        </w:rPr>
      </w:pPr>
      <w:r>
        <w:rPr>
          <w:sz w:val="24"/>
          <w:szCs w:val="24"/>
        </w:rPr>
        <w:t xml:space="preserve">Sugiyono. (2022). </w:t>
      </w:r>
      <w:r>
        <w:rPr>
          <w:i/>
          <w:iCs/>
          <w:sz w:val="24"/>
          <w:szCs w:val="24"/>
        </w:rPr>
        <w:t>Metode Pe</w:t>
      </w:r>
      <w:r>
        <w:rPr>
          <w:i/>
          <w:iCs/>
          <w:sz w:val="24"/>
          <w:szCs w:val="24"/>
        </w:rPr>
        <w:t>nelitian Kualitatif, Dan Kuantitatif, Dan R&amp;D</w:t>
      </w:r>
      <w:r>
        <w:rPr>
          <w:sz w:val="24"/>
          <w:szCs w:val="24"/>
        </w:rPr>
        <w:t>.</w:t>
      </w:r>
    </w:p>
    <w:p w:rsidR="008858ED" w:rsidRDefault="00A3536A">
      <w:pPr>
        <w:adjustRightInd w:val="0"/>
        <w:ind w:left="480" w:hanging="480"/>
        <w:jc w:val="both"/>
        <w:rPr>
          <w:sz w:val="24"/>
          <w:szCs w:val="24"/>
        </w:rPr>
      </w:pPr>
      <w:r>
        <w:rPr>
          <w:sz w:val="24"/>
          <w:szCs w:val="24"/>
        </w:rPr>
        <w:t xml:space="preserve">Syamnarila, A. P., Efendi, A., &amp; Abdullah, W. (2022). Pengaruh Kualitas Layanan Terhadap Minat Beli Dengan Kepuasan Pelanggan Sebagai Variabel Intervening Pada Charles &amp; Keith Mall Ratu Indah Makasar. </w:t>
      </w:r>
      <w:r>
        <w:rPr>
          <w:i/>
          <w:iCs/>
          <w:sz w:val="24"/>
          <w:szCs w:val="24"/>
        </w:rPr>
        <w:t>Study Of</w:t>
      </w:r>
      <w:r>
        <w:rPr>
          <w:i/>
          <w:iCs/>
          <w:sz w:val="24"/>
          <w:szCs w:val="24"/>
        </w:rPr>
        <w:t xml:space="preserve"> Scientific And Behavioral Management (Ssbm)</w:t>
      </w:r>
      <w:r>
        <w:rPr>
          <w:sz w:val="24"/>
          <w:szCs w:val="24"/>
        </w:rPr>
        <w:t xml:space="preserve">, </w:t>
      </w:r>
      <w:r>
        <w:rPr>
          <w:i/>
          <w:iCs/>
          <w:sz w:val="24"/>
          <w:szCs w:val="24"/>
        </w:rPr>
        <w:t>3</w:t>
      </w:r>
      <w:r>
        <w:rPr>
          <w:sz w:val="24"/>
          <w:szCs w:val="24"/>
        </w:rPr>
        <w:t>(3), 15–25.</w:t>
      </w:r>
    </w:p>
    <w:p w:rsidR="008858ED" w:rsidRDefault="00A3536A">
      <w:pPr>
        <w:adjustRightInd w:val="0"/>
        <w:ind w:left="480" w:hanging="480"/>
        <w:jc w:val="both"/>
        <w:rPr>
          <w:sz w:val="24"/>
          <w:szCs w:val="24"/>
        </w:rPr>
      </w:pPr>
      <w:r>
        <w:rPr>
          <w:sz w:val="24"/>
          <w:szCs w:val="24"/>
        </w:rPr>
        <w:t xml:space="preserve">Teressa, B., Lukito, J. I., Aprilia, A., &amp; Andreani, F. (2024). Pengaruh Kualitas Produk Dan Kualitas Layanan Terhadap Kepuasan Konsumen Dan Minat Beli Ulang Di Wizz Drive Thru Gelato Surabaya. </w:t>
      </w:r>
      <w:r>
        <w:rPr>
          <w:i/>
          <w:iCs/>
          <w:sz w:val="24"/>
          <w:szCs w:val="24"/>
        </w:rPr>
        <w:t>Jur</w:t>
      </w:r>
      <w:r>
        <w:rPr>
          <w:i/>
          <w:iCs/>
          <w:sz w:val="24"/>
          <w:szCs w:val="24"/>
        </w:rPr>
        <w:t>nal Manajemen Pemasaran</w:t>
      </w:r>
      <w:r>
        <w:rPr>
          <w:sz w:val="24"/>
          <w:szCs w:val="24"/>
        </w:rPr>
        <w:t xml:space="preserve">, </w:t>
      </w:r>
      <w:r>
        <w:rPr>
          <w:i/>
          <w:iCs/>
          <w:sz w:val="24"/>
          <w:szCs w:val="24"/>
        </w:rPr>
        <w:t>18</w:t>
      </w:r>
      <w:r>
        <w:rPr>
          <w:sz w:val="24"/>
          <w:szCs w:val="24"/>
        </w:rPr>
        <w:t>(1), 1–14. Https://Doi.Org/10.9744/Pemasaran.18.1.1-14</w:t>
      </w:r>
    </w:p>
    <w:p w:rsidR="008858ED" w:rsidRDefault="00A3536A">
      <w:pPr>
        <w:pStyle w:val="BodyText"/>
        <w:spacing w:before="1"/>
        <w:ind w:left="426" w:hanging="426"/>
        <w:jc w:val="left"/>
      </w:pPr>
      <w:r>
        <w:rPr>
          <w:sz w:val="24"/>
          <w:szCs w:val="24"/>
        </w:rPr>
        <w:t xml:space="preserve">Umiza Manik, M. Afuan, C. O. C. (2023). Jurnal Bisnis Digital Jurnal Bisnis Digital. </w:t>
      </w:r>
      <w:r>
        <w:rPr>
          <w:i/>
          <w:iCs/>
          <w:sz w:val="24"/>
          <w:szCs w:val="24"/>
        </w:rPr>
        <w:t>Jurnal Bisnis Digital</w:t>
      </w:r>
      <w:r>
        <w:rPr>
          <w:sz w:val="24"/>
          <w:szCs w:val="24"/>
        </w:rPr>
        <w:t xml:space="preserve">, </w:t>
      </w:r>
      <w:r>
        <w:rPr>
          <w:i/>
          <w:iCs/>
          <w:sz w:val="24"/>
          <w:szCs w:val="24"/>
        </w:rPr>
        <w:t>1</w:t>
      </w:r>
      <w:r>
        <w:rPr>
          <w:sz w:val="24"/>
          <w:szCs w:val="24"/>
        </w:rPr>
        <w:t>(1), 44–54.</w:t>
      </w:r>
    </w:p>
    <w:sectPr w:rsidR="008858ED">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F99B17"/>
    <w:multiLevelType w:val="singleLevel"/>
    <w:tmpl w:val="C3F99B17"/>
    <w:lvl w:ilvl="0">
      <w:start w:val="1"/>
      <w:numFmt w:val="decimal"/>
      <w:lvlText w:val="%1)"/>
      <w:lvlJc w:val="left"/>
      <w:pPr>
        <w:tabs>
          <w:tab w:val="left" w:pos="425"/>
        </w:tabs>
        <w:ind w:left="425" w:hanging="425"/>
      </w:pPr>
      <w:rPr>
        <w:rFonts w:hint="default"/>
      </w:rPr>
    </w:lvl>
  </w:abstractNum>
  <w:abstractNum w:abstractNumId="1">
    <w:nsid w:val="C4EF06B2"/>
    <w:multiLevelType w:val="singleLevel"/>
    <w:tmpl w:val="C4EF06B2"/>
    <w:lvl w:ilvl="0">
      <w:start w:val="1"/>
      <w:numFmt w:val="decimal"/>
      <w:lvlText w:val="%1."/>
      <w:lvlJc w:val="left"/>
      <w:pPr>
        <w:tabs>
          <w:tab w:val="left" w:pos="425"/>
        </w:tabs>
        <w:ind w:left="425" w:hanging="425"/>
      </w:pPr>
      <w:rPr>
        <w:rFonts w:hint="default"/>
      </w:rPr>
    </w:lvl>
  </w:abstractNum>
  <w:abstractNum w:abstractNumId="2">
    <w:nsid w:val="DB08C625"/>
    <w:multiLevelType w:val="singleLevel"/>
    <w:tmpl w:val="DB08C625"/>
    <w:lvl w:ilvl="0">
      <w:start w:val="1"/>
      <w:numFmt w:val="decimal"/>
      <w:lvlText w:val="%1."/>
      <w:lvlJc w:val="left"/>
      <w:pPr>
        <w:tabs>
          <w:tab w:val="left" w:pos="425"/>
        </w:tabs>
        <w:ind w:left="425" w:hanging="425"/>
      </w:pPr>
      <w:rPr>
        <w:rFonts w:hint="default"/>
      </w:rPr>
    </w:lvl>
  </w:abstractNum>
  <w:abstractNum w:abstractNumId="3">
    <w:nsid w:val="EFE4E1CE"/>
    <w:multiLevelType w:val="singleLevel"/>
    <w:tmpl w:val="EFE4E1CE"/>
    <w:lvl w:ilvl="0">
      <w:start w:val="1"/>
      <w:numFmt w:val="decimal"/>
      <w:lvlText w:val="%1)"/>
      <w:lvlJc w:val="left"/>
      <w:pPr>
        <w:tabs>
          <w:tab w:val="left" w:pos="425"/>
        </w:tabs>
        <w:ind w:left="425" w:hanging="425"/>
      </w:pPr>
      <w:rPr>
        <w:rFonts w:hint="default"/>
      </w:rPr>
    </w:lvl>
  </w:abstractNum>
  <w:abstractNum w:abstractNumId="4">
    <w:nsid w:val="14079637"/>
    <w:multiLevelType w:val="singleLevel"/>
    <w:tmpl w:val="14079637"/>
    <w:lvl w:ilvl="0">
      <w:start w:val="1"/>
      <w:numFmt w:val="decimal"/>
      <w:lvlText w:val="%1."/>
      <w:lvlJc w:val="left"/>
      <w:pPr>
        <w:tabs>
          <w:tab w:val="left" w:pos="425"/>
        </w:tabs>
        <w:ind w:left="425" w:hanging="425"/>
      </w:pPr>
      <w:rPr>
        <w:rFonts w:hint="default"/>
      </w:rPr>
    </w:lvl>
  </w:abstractNum>
  <w:abstractNum w:abstractNumId="5">
    <w:nsid w:val="2D432BC4"/>
    <w:multiLevelType w:val="multilevel"/>
    <w:tmpl w:val="2D432BC4"/>
    <w:lvl w:ilvl="0">
      <w:start w:val="1"/>
      <w:numFmt w:val="decimal"/>
      <w:lvlText w:val="%1."/>
      <w:lvlJc w:val="left"/>
      <w:pPr>
        <w:ind w:left="743" w:hanging="360"/>
      </w:pPr>
    </w:lvl>
    <w:lvl w:ilvl="1">
      <w:start w:val="1"/>
      <w:numFmt w:val="lowerLetter"/>
      <w:lvlText w:val="%2."/>
      <w:lvlJc w:val="left"/>
      <w:pPr>
        <w:ind w:left="1463" w:hanging="360"/>
      </w:pPr>
    </w:lvl>
    <w:lvl w:ilvl="2">
      <w:start w:val="1"/>
      <w:numFmt w:val="lowerRoman"/>
      <w:lvlText w:val="%3."/>
      <w:lvlJc w:val="right"/>
      <w:pPr>
        <w:ind w:left="2183" w:hanging="180"/>
      </w:pPr>
    </w:lvl>
    <w:lvl w:ilvl="3">
      <w:start w:val="1"/>
      <w:numFmt w:val="decimal"/>
      <w:lvlText w:val="%4."/>
      <w:lvlJc w:val="left"/>
      <w:pPr>
        <w:ind w:left="2903" w:hanging="360"/>
      </w:pPr>
    </w:lvl>
    <w:lvl w:ilvl="4">
      <w:start w:val="1"/>
      <w:numFmt w:val="lowerLetter"/>
      <w:lvlText w:val="%5."/>
      <w:lvlJc w:val="left"/>
      <w:pPr>
        <w:ind w:left="3623" w:hanging="360"/>
      </w:pPr>
    </w:lvl>
    <w:lvl w:ilvl="5">
      <w:start w:val="1"/>
      <w:numFmt w:val="lowerRoman"/>
      <w:lvlText w:val="%6."/>
      <w:lvlJc w:val="right"/>
      <w:pPr>
        <w:ind w:left="4343" w:hanging="180"/>
      </w:pPr>
    </w:lvl>
    <w:lvl w:ilvl="6">
      <w:start w:val="1"/>
      <w:numFmt w:val="decimal"/>
      <w:lvlText w:val="%7."/>
      <w:lvlJc w:val="left"/>
      <w:pPr>
        <w:ind w:left="5063" w:hanging="360"/>
      </w:pPr>
    </w:lvl>
    <w:lvl w:ilvl="7">
      <w:start w:val="1"/>
      <w:numFmt w:val="lowerLetter"/>
      <w:lvlText w:val="%8."/>
      <w:lvlJc w:val="left"/>
      <w:pPr>
        <w:ind w:left="5783" w:hanging="360"/>
      </w:pPr>
    </w:lvl>
    <w:lvl w:ilvl="8">
      <w:start w:val="1"/>
      <w:numFmt w:val="lowerRoman"/>
      <w:lvlText w:val="%9."/>
      <w:lvlJc w:val="right"/>
      <w:pPr>
        <w:ind w:left="6503" w:hanging="180"/>
      </w:pPr>
    </w:lvl>
  </w:abstractNum>
  <w:abstractNum w:abstractNumId="6">
    <w:nsid w:val="6BED2FDE"/>
    <w:multiLevelType w:val="multilevel"/>
    <w:tmpl w:val="6BED2FDE"/>
    <w:lvl w:ilvl="0">
      <w:start w:val="1"/>
      <w:numFmt w:val="decimal"/>
      <w:lvlText w:val="%1."/>
      <w:lvlJc w:val="left"/>
      <w:pPr>
        <w:ind w:left="744" w:hanging="361"/>
        <w:jc w:val="left"/>
      </w:pPr>
      <w:rPr>
        <w:rFonts w:hint="default"/>
        <w:spacing w:val="0"/>
        <w:w w:val="100"/>
        <w:lang w:val="id" w:eastAsia="en-US" w:bidi="ar-SA"/>
      </w:rPr>
    </w:lvl>
    <w:lvl w:ilvl="1">
      <w:numFmt w:val="bullet"/>
      <w:lvlText w:val="•"/>
      <w:lvlJc w:val="left"/>
      <w:pPr>
        <w:ind w:left="1573" w:hanging="361"/>
      </w:pPr>
      <w:rPr>
        <w:rFonts w:hint="default"/>
        <w:lang w:val="id" w:eastAsia="en-US" w:bidi="ar-SA"/>
      </w:rPr>
    </w:lvl>
    <w:lvl w:ilvl="2">
      <w:numFmt w:val="bullet"/>
      <w:lvlText w:val="•"/>
      <w:lvlJc w:val="left"/>
      <w:pPr>
        <w:ind w:left="2406" w:hanging="361"/>
      </w:pPr>
      <w:rPr>
        <w:rFonts w:hint="default"/>
        <w:lang w:val="id" w:eastAsia="en-US" w:bidi="ar-SA"/>
      </w:rPr>
    </w:lvl>
    <w:lvl w:ilvl="3">
      <w:numFmt w:val="bullet"/>
      <w:lvlText w:val="•"/>
      <w:lvlJc w:val="left"/>
      <w:pPr>
        <w:ind w:left="3239" w:hanging="361"/>
      </w:pPr>
      <w:rPr>
        <w:rFonts w:hint="default"/>
        <w:lang w:val="id" w:eastAsia="en-US" w:bidi="ar-SA"/>
      </w:rPr>
    </w:lvl>
    <w:lvl w:ilvl="4">
      <w:numFmt w:val="bullet"/>
      <w:lvlText w:val="•"/>
      <w:lvlJc w:val="left"/>
      <w:pPr>
        <w:ind w:left="4072" w:hanging="361"/>
      </w:pPr>
      <w:rPr>
        <w:rFonts w:hint="default"/>
        <w:lang w:val="id" w:eastAsia="en-US" w:bidi="ar-SA"/>
      </w:rPr>
    </w:lvl>
    <w:lvl w:ilvl="5">
      <w:numFmt w:val="bullet"/>
      <w:lvlText w:val="•"/>
      <w:lvlJc w:val="left"/>
      <w:pPr>
        <w:ind w:left="4905" w:hanging="361"/>
      </w:pPr>
      <w:rPr>
        <w:rFonts w:hint="default"/>
        <w:lang w:val="id" w:eastAsia="en-US" w:bidi="ar-SA"/>
      </w:rPr>
    </w:lvl>
    <w:lvl w:ilvl="6">
      <w:numFmt w:val="bullet"/>
      <w:lvlText w:val="•"/>
      <w:lvlJc w:val="left"/>
      <w:pPr>
        <w:ind w:left="5738" w:hanging="361"/>
      </w:pPr>
      <w:rPr>
        <w:rFonts w:hint="default"/>
        <w:lang w:val="id" w:eastAsia="en-US" w:bidi="ar-SA"/>
      </w:rPr>
    </w:lvl>
    <w:lvl w:ilvl="7">
      <w:numFmt w:val="bullet"/>
      <w:lvlText w:val="•"/>
      <w:lvlJc w:val="left"/>
      <w:pPr>
        <w:ind w:left="6571" w:hanging="361"/>
      </w:pPr>
      <w:rPr>
        <w:rFonts w:hint="default"/>
        <w:lang w:val="id" w:eastAsia="en-US" w:bidi="ar-SA"/>
      </w:rPr>
    </w:lvl>
    <w:lvl w:ilvl="8">
      <w:numFmt w:val="bullet"/>
      <w:lvlText w:val="•"/>
      <w:lvlJc w:val="left"/>
      <w:pPr>
        <w:ind w:left="7404" w:hanging="361"/>
      </w:pPr>
      <w:rPr>
        <w:rFonts w:hint="default"/>
        <w:lang w:val="id" w:eastAsia="en-US" w:bidi="ar-SA"/>
      </w:r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7FBD"/>
    <w:rsid w:val="00172A27"/>
    <w:rsid w:val="00204E54"/>
    <w:rsid w:val="004A5CFD"/>
    <w:rsid w:val="00722E11"/>
    <w:rsid w:val="007B05AC"/>
    <w:rsid w:val="00850A9A"/>
    <w:rsid w:val="008858ED"/>
    <w:rsid w:val="00901DB1"/>
    <w:rsid w:val="00A074EE"/>
    <w:rsid w:val="00A3536A"/>
    <w:rsid w:val="00B3411C"/>
    <w:rsid w:val="00C514C1"/>
    <w:rsid w:val="00CC78EA"/>
    <w:rsid w:val="317A47BE"/>
    <w:rsid w:val="74051357"/>
    <w:rsid w:val="7AA94B4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0CF38BD-D40B-4E26-A8E8-B8D92C6F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eastAsia="Times New Roman"/>
      <w:sz w:val="22"/>
      <w:szCs w:val="22"/>
      <w:lang w:val="id"/>
    </w:rPr>
  </w:style>
  <w:style w:type="paragraph" w:styleId="Heading1">
    <w:name w:val="heading 1"/>
    <w:basedOn w:val="Normal"/>
    <w:uiPriority w:val="9"/>
    <w:qFormat/>
    <w:pPr>
      <w:ind w:left="23"/>
      <w:jc w:val="both"/>
      <w:outlineLvl w:val="0"/>
    </w:pPr>
    <w:rPr>
      <w:b/>
      <w:bCs/>
    </w:rPr>
  </w:style>
  <w:style w:type="paragraph" w:styleId="Heading2">
    <w:name w:val="heading 2"/>
    <w:basedOn w:val="Normal"/>
    <w:uiPriority w:val="9"/>
    <w:unhideWhenUsed/>
    <w:qFormat/>
    <w:pPr>
      <w:ind w:left="2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1"/>
    <w:qFormat/>
    <w:pPr>
      <w:ind w:left="382"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asus</dc:creator>
  <cp:lastModifiedBy>Aggi</cp:lastModifiedBy>
  <cp:revision>2</cp:revision>
  <dcterms:created xsi:type="dcterms:W3CDTF">2026-05-03T13:37:00Z</dcterms:created>
  <dcterms:modified xsi:type="dcterms:W3CDTF">2026-05-03T13:37:00Z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Microsoft® Word 2016</vt:lpwstr>
  </property>
  <property fmtid="{D5CDD505-2E9C-101B-9397-08002B2CF9AE}" pid="4" name="LastSaved">
    <vt:filetime>2026-05-01T00:00:00Z</vt:filetime>
  </property>
  <property fmtid="{D5CDD505-2E9C-101B-9397-08002B2CF9AE}" pid="5" name="Producer">
    <vt:lpwstr>www.ilovepdf.com</vt:lpwstr>
  </property>
  <property fmtid="{D5CDD505-2E9C-101B-9397-08002B2CF9AE}" pid="6" name="KSOTemplateDocerSaveRecord">
    <vt:lpwstr>eyJoZGlkIjoiMGI1YzU5MDcxZjhmMTlkMTUyOWI1NGVjNDY3ZTVhOGQiLCJ1c2VySWQiOiI5Nzk3MDk3NzI5MzgifQ==</vt:lpwstr>
  </property>
  <property fmtid="{D5CDD505-2E9C-101B-9397-08002B2CF9AE}" pid="7" name="KSOProductBuildVer">
    <vt:lpwstr>1033-12.1.0.25242</vt:lpwstr>
  </property>
  <property fmtid="{D5CDD505-2E9C-101B-9397-08002B2CF9AE}" pid="8" name="ICV">
    <vt:lpwstr>20ED09D6B8184CCCA42EAACC60C6B602_13</vt:lpwstr>
  </property>
</Properties>
</file>