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2A" w:rsidRPr="00D568D9" w:rsidRDefault="00CE4A2A" w:rsidP="00A52CED">
      <w:pPr>
        <w:spacing w:after="0" w:line="240" w:lineRule="auto"/>
        <w:ind w:right="13"/>
        <w:contextualSpacing/>
        <w:jc w:val="center"/>
        <w:rPr>
          <w:rFonts w:ascii="Times New Roman" w:hAnsi="Times New Roman" w:cs="Times New Roman"/>
          <w:b/>
          <w:lang w:val="id-ID"/>
        </w:rPr>
      </w:pPr>
      <w:r w:rsidRPr="00D568D9">
        <w:rPr>
          <w:rFonts w:ascii="Times New Roman" w:hAnsi="Times New Roman" w:cs="Times New Roman"/>
          <w:b/>
          <w:lang w:val="id-ID"/>
        </w:rPr>
        <w:t xml:space="preserve">THE INFLUENCE OF MORINGA LEAVES </w:t>
      </w:r>
      <w:r w:rsidR="00D568D9" w:rsidRPr="00D568D9">
        <w:rPr>
          <w:rFonts w:ascii="Times New Roman" w:hAnsi="Times New Roman" w:cs="Times New Roman"/>
          <w:b/>
          <w:lang w:val="id-ID"/>
        </w:rPr>
        <w:t xml:space="preserve">CONSUMPTION </w:t>
      </w:r>
      <w:r w:rsidRPr="00D568D9">
        <w:rPr>
          <w:rFonts w:ascii="Times New Roman" w:hAnsi="Times New Roman" w:cs="Times New Roman"/>
          <w:b/>
          <w:lang w:val="id-ID"/>
        </w:rPr>
        <w:t xml:space="preserve">ON INFANTS WITH LOW BIRTH WEIGHT </w:t>
      </w:r>
      <w:r w:rsidR="0009491F" w:rsidRPr="0009491F">
        <w:rPr>
          <w:rFonts w:ascii="Times New Roman" w:eastAsia="Arial Narrow" w:hAnsi="Times New Roman" w:cs="Times New Roman"/>
          <w:b/>
          <w:spacing w:val="-4"/>
          <w:lang w:val="id-ID"/>
        </w:rPr>
        <w:t>BELOW THE GREEN LINE</w:t>
      </w:r>
      <w:r w:rsidR="0009491F" w:rsidRPr="0009491F">
        <w:rPr>
          <w:rFonts w:ascii="Times New Roman" w:hAnsi="Times New Roman" w:cs="Times New Roman"/>
          <w:b/>
          <w:lang w:val="id-ID"/>
        </w:rPr>
        <w:t xml:space="preserve"> IN</w:t>
      </w:r>
      <w:r w:rsidR="0009491F" w:rsidRPr="00D568D9">
        <w:rPr>
          <w:rFonts w:ascii="Times New Roman" w:hAnsi="Times New Roman" w:cs="Times New Roman"/>
          <w:b/>
          <w:lang w:val="id-ID"/>
        </w:rPr>
        <w:t xml:space="preserve"> </w:t>
      </w:r>
      <w:r w:rsidRPr="00D568D9">
        <w:rPr>
          <w:rFonts w:ascii="Times New Roman" w:hAnsi="Times New Roman" w:cs="Times New Roman"/>
          <w:b/>
          <w:lang w:val="id-ID"/>
        </w:rPr>
        <w:t>THE WORKING AREA OF BANDAR JAYA HEALTH CENTER, CENTRAL LAMPUNG REGENCY</w:t>
      </w:r>
    </w:p>
    <w:p w:rsidR="00B03FAE" w:rsidRPr="003621C4" w:rsidRDefault="00B03FAE" w:rsidP="00B0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656A8C" w:rsidRPr="003621C4" w:rsidRDefault="00D73679" w:rsidP="00B03FAE">
      <w:pPr>
        <w:pStyle w:val="HTMLPreformatted"/>
        <w:jc w:val="center"/>
        <w:rPr>
          <w:rStyle w:val="y2iqfc"/>
          <w:rFonts w:ascii="Times New Roman" w:eastAsiaTheme="majorEastAsia" w:hAnsi="Times New Roman" w:cs="Times New Roman"/>
          <w:sz w:val="22"/>
          <w:szCs w:val="22"/>
        </w:rPr>
      </w:pPr>
      <w:proofErr w:type="spellStart"/>
      <w:r w:rsidRPr="003621C4">
        <w:rPr>
          <w:rFonts w:ascii="Times New Roman" w:hAnsi="Times New Roman" w:cs="Times New Roman"/>
          <w:bCs/>
          <w:sz w:val="22"/>
          <w:szCs w:val="22"/>
          <w:lang w:val="en-ID"/>
        </w:rPr>
        <w:t>Fajar</w:t>
      </w:r>
      <w:proofErr w:type="spellEnd"/>
      <w:r w:rsidRPr="003621C4">
        <w:rPr>
          <w:rFonts w:ascii="Times New Roman" w:hAnsi="Times New Roman" w:cs="Times New Roman"/>
          <w:bCs/>
          <w:sz w:val="22"/>
          <w:szCs w:val="22"/>
          <w:lang w:val="en-ID"/>
        </w:rPr>
        <w:t xml:space="preserve"> </w:t>
      </w:r>
      <w:proofErr w:type="spellStart"/>
      <w:r w:rsidRPr="003621C4">
        <w:rPr>
          <w:rFonts w:ascii="Times New Roman" w:hAnsi="Times New Roman" w:cs="Times New Roman"/>
          <w:bCs/>
          <w:sz w:val="22"/>
          <w:szCs w:val="22"/>
          <w:lang w:val="en-ID"/>
        </w:rPr>
        <w:t>Fitriana</w:t>
      </w:r>
      <w:proofErr w:type="spellEnd"/>
      <w:r w:rsidR="00B03FAE" w:rsidRPr="003621C4">
        <w:rPr>
          <w:rStyle w:val="y2iqfc"/>
          <w:rFonts w:ascii="Times New Roman" w:eastAsiaTheme="majorEastAsia" w:hAnsi="Times New Roman" w:cs="Times New Roman"/>
          <w:sz w:val="22"/>
          <w:szCs w:val="22"/>
          <w:vertAlign w:val="superscript"/>
        </w:rPr>
        <w:t>1</w:t>
      </w:r>
      <w:proofErr w:type="gramStart"/>
      <w:r w:rsidR="00B03FAE" w:rsidRPr="003621C4">
        <w:rPr>
          <w:rStyle w:val="y2iqfc"/>
          <w:rFonts w:ascii="Times New Roman" w:eastAsiaTheme="majorEastAsia" w:hAnsi="Times New Roman" w:cs="Times New Roman"/>
          <w:sz w:val="22"/>
          <w:szCs w:val="22"/>
        </w:rPr>
        <w:t>,</w:t>
      </w:r>
      <w:proofErr w:type="spellStart"/>
      <w:r w:rsidRPr="003621C4">
        <w:rPr>
          <w:rFonts w:ascii="Times New Roman" w:hAnsi="Times New Roman" w:cs="Times New Roman"/>
          <w:sz w:val="22"/>
          <w:szCs w:val="22"/>
          <w:lang w:val="en-ID"/>
        </w:rPr>
        <w:t>Neneng</w:t>
      </w:r>
      <w:proofErr w:type="spellEnd"/>
      <w:proofErr w:type="gramEnd"/>
      <w:r w:rsidRPr="003621C4">
        <w:rPr>
          <w:rFonts w:ascii="Times New Roman" w:hAnsi="Times New Roman" w:cs="Times New Roman"/>
          <w:sz w:val="22"/>
          <w:szCs w:val="22"/>
          <w:lang w:val="en-ID"/>
        </w:rPr>
        <w:t xml:space="preserve"> </w:t>
      </w:r>
      <w:proofErr w:type="spellStart"/>
      <w:r w:rsidRPr="003621C4">
        <w:rPr>
          <w:rFonts w:ascii="Times New Roman" w:hAnsi="Times New Roman" w:cs="Times New Roman"/>
          <w:sz w:val="22"/>
          <w:szCs w:val="22"/>
          <w:lang w:val="en-ID"/>
        </w:rPr>
        <w:t>Siti</w:t>
      </w:r>
      <w:proofErr w:type="spellEnd"/>
      <w:r w:rsidRPr="003621C4">
        <w:rPr>
          <w:rFonts w:ascii="Times New Roman" w:hAnsi="Times New Roman" w:cs="Times New Roman"/>
          <w:sz w:val="22"/>
          <w:szCs w:val="22"/>
          <w:lang w:val="en-ID"/>
        </w:rPr>
        <w:t xml:space="preserve"> </w:t>
      </w:r>
      <w:proofErr w:type="spellStart"/>
      <w:r w:rsidRPr="003621C4">
        <w:rPr>
          <w:rFonts w:ascii="Times New Roman" w:hAnsi="Times New Roman" w:cs="Times New Roman"/>
          <w:sz w:val="22"/>
          <w:szCs w:val="22"/>
          <w:lang w:val="en-ID"/>
        </w:rPr>
        <w:t>Lathifah</w:t>
      </w:r>
      <w:proofErr w:type="spellEnd"/>
      <w:r w:rsidR="00A52CED" w:rsidRPr="003621C4">
        <w:rPr>
          <w:rStyle w:val="y2iqfc"/>
          <w:rFonts w:ascii="Times New Roman" w:eastAsiaTheme="majorEastAsia" w:hAnsi="Times New Roman" w:cs="Times New Roman"/>
          <w:sz w:val="22"/>
          <w:szCs w:val="22"/>
          <w:vertAlign w:val="superscript"/>
        </w:rPr>
        <w:t>2</w:t>
      </w:r>
      <w:r w:rsidR="00656A8C" w:rsidRPr="003621C4">
        <w:rPr>
          <w:rStyle w:val="y2iqfc"/>
          <w:rFonts w:ascii="Times New Roman" w:eastAsiaTheme="majorEastAsia" w:hAnsi="Times New Roman" w:cs="Times New Roman"/>
          <w:sz w:val="22"/>
          <w:szCs w:val="22"/>
        </w:rPr>
        <w:t xml:space="preserve">, </w:t>
      </w:r>
      <w:proofErr w:type="spellStart"/>
      <w:r w:rsidRPr="003621C4">
        <w:rPr>
          <w:rFonts w:ascii="Times New Roman" w:hAnsi="Times New Roman" w:cs="Times New Roman"/>
          <w:sz w:val="22"/>
          <w:szCs w:val="22"/>
          <w:lang w:val="en-ID"/>
        </w:rPr>
        <w:t>Febriyantina</w:t>
      </w:r>
      <w:proofErr w:type="spellEnd"/>
      <w:r w:rsidRPr="003621C4">
        <w:rPr>
          <w:rFonts w:ascii="Times New Roman" w:hAnsi="Times New Roman" w:cs="Times New Roman"/>
          <w:sz w:val="22"/>
          <w:szCs w:val="22"/>
          <w:lang w:val="en-ID"/>
        </w:rPr>
        <w:t xml:space="preserve"> </w:t>
      </w:r>
      <w:proofErr w:type="spellStart"/>
      <w:r w:rsidRPr="003621C4">
        <w:rPr>
          <w:rFonts w:ascii="Times New Roman" w:hAnsi="Times New Roman" w:cs="Times New Roman"/>
          <w:sz w:val="22"/>
          <w:szCs w:val="22"/>
          <w:lang w:val="en-ID"/>
        </w:rPr>
        <w:t>Parina</w:t>
      </w:r>
      <w:proofErr w:type="spellEnd"/>
      <w:r w:rsidR="00A52CED" w:rsidRPr="003621C4">
        <w:rPr>
          <w:rStyle w:val="Heading4Char"/>
          <w:rFonts w:ascii="Times New Roman" w:eastAsiaTheme="majorEastAsia" w:hAnsi="Times New Roman" w:cs="Times New Roman"/>
          <w:sz w:val="22"/>
          <w:szCs w:val="22"/>
          <w:vertAlign w:val="superscript"/>
        </w:rPr>
        <w:t>3</w:t>
      </w:r>
      <w:r w:rsidR="00A52CED" w:rsidRPr="003621C4">
        <w:rPr>
          <w:rStyle w:val="y2iqfc"/>
          <w:rFonts w:ascii="Times New Roman" w:eastAsiaTheme="majorEastAsia" w:hAnsi="Times New Roman" w:cs="Times New Roman"/>
          <w:sz w:val="22"/>
          <w:szCs w:val="22"/>
        </w:rPr>
        <w:t xml:space="preserve">, </w:t>
      </w:r>
      <w:r w:rsidRPr="003621C4">
        <w:rPr>
          <w:rFonts w:ascii="Times New Roman" w:hAnsi="Times New Roman" w:cs="Times New Roman"/>
          <w:sz w:val="22"/>
          <w:szCs w:val="22"/>
          <w:lang w:val="en-ID"/>
        </w:rPr>
        <w:t xml:space="preserve">Ana </w:t>
      </w:r>
      <w:proofErr w:type="spellStart"/>
      <w:r w:rsidRPr="003621C4">
        <w:rPr>
          <w:rFonts w:ascii="Times New Roman" w:hAnsi="Times New Roman" w:cs="Times New Roman"/>
          <w:sz w:val="22"/>
          <w:szCs w:val="22"/>
          <w:lang w:val="en-ID"/>
        </w:rPr>
        <w:t>Mariza</w:t>
      </w:r>
      <w:proofErr w:type="spellEnd"/>
      <w:r w:rsidR="00A52CED" w:rsidRPr="003621C4">
        <w:rPr>
          <w:rFonts w:ascii="Times New Roman" w:hAnsi="Times New Roman" w:cs="Times New Roman"/>
          <w:bCs/>
          <w:sz w:val="22"/>
          <w:szCs w:val="22"/>
          <w:vertAlign w:val="superscript"/>
        </w:rPr>
        <w:t>4</w:t>
      </w:r>
    </w:p>
    <w:p w:rsidR="00B03FAE" w:rsidRPr="003621C4" w:rsidRDefault="00B03FAE" w:rsidP="00B03FAE">
      <w:pPr>
        <w:pStyle w:val="HTMLPreformatted"/>
        <w:rPr>
          <w:rStyle w:val="y2iqfc"/>
          <w:rFonts w:ascii="Times New Roman" w:hAnsi="Times New Roman" w:cs="Times New Roman"/>
          <w:sz w:val="22"/>
          <w:szCs w:val="22"/>
        </w:rPr>
      </w:pPr>
    </w:p>
    <w:p w:rsidR="00B03FAE" w:rsidRPr="003621C4" w:rsidRDefault="00B03FAE" w:rsidP="00656A8C">
      <w:pPr>
        <w:pStyle w:val="HTMLPreformatted"/>
        <w:jc w:val="center"/>
        <w:rPr>
          <w:rStyle w:val="y2iqfc"/>
          <w:rFonts w:ascii="Times New Roman" w:eastAsiaTheme="majorEastAsia" w:hAnsi="Times New Roman" w:cs="Times New Roman"/>
          <w:sz w:val="22"/>
          <w:szCs w:val="22"/>
          <w:lang w:val="id-ID"/>
        </w:rPr>
      </w:pPr>
      <w:r w:rsidRPr="003621C4">
        <w:rPr>
          <w:rStyle w:val="y2iqfc"/>
          <w:rFonts w:ascii="Times New Roman" w:eastAsiaTheme="majorEastAsia" w:hAnsi="Times New Roman" w:cs="Times New Roman"/>
          <w:sz w:val="22"/>
          <w:szCs w:val="22"/>
          <w:vertAlign w:val="superscript"/>
        </w:rPr>
        <w:t>1</w:t>
      </w:r>
      <w:r w:rsidR="00A52CED" w:rsidRPr="003621C4">
        <w:rPr>
          <w:rFonts w:ascii="Times New Roman" w:hAnsi="Times New Roman" w:cs="Times New Roman"/>
          <w:sz w:val="22"/>
          <w:szCs w:val="22"/>
        </w:rPr>
        <w:t xml:space="preserve"> </w:t>
      </w:r>
      <w:r w:rsidR="00421665" w:rsidRPr="003621C4">
        <w:rPr>
          <w:rFonts w:ascii="Times New Roman" w:hAnsi="Times New Roman" w:cs="Times New Roman"/>
          <w:sz w:val="22"/>
          <w:szCs w:val="22"/>
          <w:lang w:val="id-ID"/>
        </w:rPr>
        <w:t>Faculty of Health Sciences</w:t>
      </w:r>
      <w:r w:rsidRPr="003621C4">
        <w:rPr>
          <w:rStyle w:val="y2iqfc"/>
          <w:rFonts w:ascii="Times New Roman" w:eastAsiaTheme="majorEastAsia" w:hAnsi="Times New Roman" w:cs="Times New Roman"/>
          <w:sz w:val="22"/>
          <w:szCs w:val="22"/>
        </w:rPr>
        <w:t xml:space="preserve">, </w:t>
      </w:r>
      <w:r w:rsidR="00421665" w:rsidRPr="003621C4">
        <w:rPr>
          <w:rStyle w:val="y2iqfc"/>
          <w:rFonts w:ascii="Times New Roman" w:eastAsiaTheme="majorEastAsia" w:hAnsi="Times New Roman" w:cs="Times New Roman"/>
          <w:sz w:val="22"/>
          <w:szCs w:val="22"/>
          <w:lang w:val="id-ID"/>
        </w:rPr>
        <w:t>Midwifery D-IV Study Program</w:t>
      </w:r>
      <w:r w:rsidRPr="003621C4">
        <w:rPr>
          <w:rStyle w:val="y2iqfc"/>
          <w:rFonts w:ascii="Times New Roman" w:eastAsiaTheme="majorEastAsia" w:hAnsi="Times New Roman" w:cs="Times New Roman"/>
          <w:sz w:val="22"/>
          <w:szCs w:val="22"/>
        </w:rPr>
        <w:t xml:space="preserve">, </w:t>
      </w:r>
      <w:r w:rsidR="00A52CED" w:rsidRPr="003621C4">
        <w:rPr>
          <w:rFonts w:ascii="Times New Roman" w:hAnsi="Times New Roman" w:cs="Times New Roman"/>
          <w:sz w:val="22"/>
          <w:szCs w:val="22"/>
        </w:rPr>
        <w:t>Malahayati</w:t>
      </w:r>
      <w:r w:rsidR="00421665" w:rsidRPr="003621C4">
        <w:rPr>
          <w:rFonts w:ascii="Times New Roman" w:hAnsi="Times New Roman" w:cs="Times New Roman"/>
          <w:sz w:val="22"/>
          <w:szCs w:val="22"/>
          <w:lang w:val="id-ID"/>
        </w:rPr>
        <w:t xml:space="preserve"> University</w:t>
      </w:r>
    </w:p>
    <w:p w:rsidR="00B03FAE" w:rsidRPr="003621C4" w:rsidRDefault="00B03FAE" w:rsidP="00B03FAE">
      <w:pPr>
        <w:pStyle w:val="HTMLPreformatted"/>
        <w:rPr>
          <w:rStyle w:val="y2iqfc"/>
          <w:rFonts w:ascii="Times New Roman" w:eastAsiaTheme="majorEastAsia" w:hAnsi="Times New Roman" w:cs="Times New Roman"/>
          <w:sz w:val="22"/>
          <w:szCs w:val="22"/>
        </w:rPr>
      </w:pPr>
    </w:p>
    <w:p w:rsidR="00B03FAE" w:rsidRPr="004B7D31" w:rsidRDefault="00B03FAE" w:rsidP="00B03FAE">
      <w:pPr>
        <w:pStyle w:val="HTMLPreformatted"/>
        <w:jc w:val="center"/>
        <w:rPr>
          <w:rStyle w:val="y2iqfc"/>
          <w:rFonts w:ascii="Times New Roman" w:hAnsi="Times New Roman" w:cs="Times New Roman"/>
          <w:b/>
          <w:sz w:val="22"/>
          <w:szCs w:val="22"/>
          <w:lang w:val="id-ID"/>
        </w:rPr>
      </w:pPr>
      <w:r w:rsidRPr="004B7D31">
        <w:rPr>
          <w:rStyle w:val="y2iqfc"/>
          <w:rFonts w:ascii="Times New Roman" w:hAnsi="Times New Roman" w:cs="Times New Roman"/>
          <w:b/>
          <w:sz w:val="22"/>
          <w:szCs w:val="22"/>
        </w:rPr>
        <w:t>ABSTRA</w:t>
      </w:r>
      <w:r w:rsidR="00421665" w:rsidRPr="004B7D31">
        <w:rPr>
          <w:rStyle w:val="y2iqfc"/>
          <w:rFonts w:ascii="Times New Roman" w:hAnsi="Times New Roman" w:cs="Times New Roman"/>
          <w:b/>
          <w:sz w:val="22"/>
          <w:szCs w:val="22"/>
          <w:lang w:val="id-ID"/>
        </w:rPr>
        <w:t>CT</w:t>
      </w:r>
    </w:p>
    <w:p w:rsidR="004A358B" w:rsidRPr="003621C4" w:rsidRDefault="004A358B" w:rsidP="006943DB">
      <w:pPr>
        <w:spacing w:after="0" w:line="200" w:lineRule="exact"/>
        <w:jc w:val="both"/>
        <w:rPr>
          <w:rFonts w:ascii="Times New Roman" w:eastAsia="Arial Narrow" w:hAnsi="Times New Roman" w:cs="Times New Roman"/>
          <w:b/>
          <w:spacing w:val="-4"/>
          <w:lang w:val="id-ID"/>
        </w:rPr>
      </w:pPr>
    </w:p>
    <w:p w:rsidR="004A358B" w:rsidRPr="003621C4" w:rsidRDefault="004A358B" w:rsidP="006943DB">
      <w:pPr>
        <w:spacing w:after="0" w:line="200" w:lineRule="exact"/>
        <w:jc w:val="both"/>
        <w:rPr>
          <w:rFonts w:ascii="Times New Roman" w:eastAsia="Arial Narrow" w:hAnsi="Times New Roman" w:cs="Times New Roman"/>
          <w:spacing w:val="-4"/>
          <w:lang w:val="id-ID"/>
        </w:rPr>
      </w:pPr>
      <w:r w:rsidRPr="003621C4">
        <w:rPr>
          <w:rFonts w:ascii="Times New Roman" w:eastAsia="Arial Narrow" w:hAnsi="Times New Roman" w:cs="Times New Roman"/>
          <w:b/>
          <w:spacing w:val="-4"/>
          <w:lang w:val="id-ID"/>
        </w:rPr>
        <w:t>Background:</w:t>
      </w:r>
      <w:r w:rsidRPr="003621C4">
        <w:rPr>
          <w:rFonts w:ascii="Times New Roman" w:eastAsia="Arial Narrow" w:hAnsi="Times New Roman" w:cs="Times New Roman"/>
          <w:spacing w:val="-4"/>
          <w:lang w:val="id-ID"/>
        </w:rPr>
        <w:t xml:space="preserve"> Infant weight should be carefully considered by mothers to optimize growth. Based on the data from Bandar Jaya Health Center, in 2019, there were 59 cases of underweight toddlers, in 2020, there were 63 cases, and in 2021, it increased to 87 cases. Nutritional intake that can enhance the nutrition of underweight toddlers includes consuming moringa leaves. Moringa leaves contain protein, vitamins, and minerals that have potential therapeutic and supplementary food for malnourished children.</w:t>
      </w:r>
    </w:p>
    <w:p w:rsidR="00FC537E" w:rsidRPr="003621C4" w:rsidRDefault="00FC537E" w:rsidP="006943DB">
      <w:pPr>
        <w:spacing w:after="0" w:line="200" w:lineRule="exact"/>
        <w:jc w:val="both"/>
        <w:rPr>
          <w:rFonts w:ascii="Times New Roman" w:eastAsia="Arial Narrow" w:hAnsi="Times New Roman" w:cs="Times New Roman"/>
          <w:b/>
          <w:spacing w:val="-4"/>
          <w:lang w:val="id-ID"/>
        </w:rPr>
      </w:pPr>
    </w:p>
    <w:p w:rsidR="0067742D" w:rsidRPr="003621C4" w:rsidRDefault="0067742D" w:rsidP="0067742D">
      <w:pPr>
        <w:spacing w:after="0" w:line="200" w:lineRule="exact"/>
        <w:jc w:val="both"/>
        <w:rPr>
          <w:rFonts w:ascii="Times New Roman" w:eastAsia="Arial Narrow" w:hAnsi="Times New Roman" w:cs="Times New Roman"/>
          <w:spacing w:val="-4"/>
          <w:lang w:val="id-ID"/>
        </w:rPr>
      </w:pPr>
      <w:r w:rsidRPr="003621C4">
        <w:rPr>
          <w:rFonts w:ascii="Times New Roman" w:eastAsia="Arial Narrow" w:hAnsi="Times New Roman" w:cs="Times New Roman"/>
          <w:b/>
          <w:spacing w:val="-4"/>
          <w:lang w:val="id-ID"/>
        </w:rPr>
        <w:t xml:space="preserve">Objective: </w:t>
      </w:r>
      <w:r w:rsidRPr="003621C4">
        <w:rPr>
          <w:rFonts w:ascii="Times New Roman" w:eastAsia="Arial Narrow" w:hAnsi="Times New Roman" w:cs="Times New Roman"/>
          <w:spacing w:val="-4"/>
          <w:lang w:val="id-ID"/>
        </w:rPr>
        <w:t>To determine the influence of</w:t>
      </w:r>
      <w:r w:rsidR="00494BB9" w:rsidRPr="003621C4">
        <w:rPr>
          <w:rFonts w:ascii="Times New Roman" w:eastAsia="Arial Narrow" w:hAnsi="Times New Roman" w:cs="Times New Roman"/>
          <w:spacing w:val="-4"/>
          <w:lang w:val="id-ID"/>
        </w:rPr>
        <w:t xml:space="preserve"> moringa leaves </w:t>
      </w:r>
      <w:r w:rsidR="002F0AF6" w:rsidRPr="003621C4">
        <w:rPr>
          <w:rFonts w:ascii="Times New Roman" w:eastAsia="Arial Narrow" w:hAnsi="Times New Roman" w:cs="Times New Roman"/>
          <w:spacing w:val="-4"/>
          <w:lang w:val="id-ID"/>
        </w:rPr>
        <w:t>preparation</w:t>
      </w:r>
      <w:r w:rsidR="00494BB9" w:rsidRPr="003621C4">
        <w:rPr>
          <w:rFonts w:ascii="Times New Roman" w:eastAsia="Arial Narrow" w:hAnsi="Times New Roman" w:cs="Times New Roman"/>
          <w:spacing w:val="-4"/>
          <w:lang w:val="id-ID"/>
        </w:rPr>
        <w:t xml:space="preserve"> on infants with weight below the green line</w:t>
      </w:r>
      <w:r w:rsidR="00494BB9" w:rsidRPr="003621C4">
        <w:rPr>
          <w:rFonts w:ascii="Times New Roman" w:hAnsi="Times New Roman" w:cs="Times New Roman"/>
          <w:lang w:val="id-ID"/>
        </w:rPr>
        <w:t xml:space="preserve"> </w:t>
      </w:r>
      <w:r w:rsidRPr="003621C4">
        <w:rPr>
          <w:rFonts w:ascii="Times New Roman" w:hAnsi="Times New Roman" w:cs="Times New Roman"/>
          <w:lang w:val="id-ID"/>
        </w:rPr>
        <w:t>in the working area of bandar jaya health center, central lampung regency</w:t>
      </w:r>
      <w:r w:rsidRPr="003621C4">
        <w:rPr>
          <w:rFonts w:ascii="Times New Roman" w:eastAsia="Arial Narrow" w:hAnsi="Times New Roman" w:cs="Times New Roman"/>
          <w:spacing w:val="-4"/>
          <w:lang w:val="id-ID"/>
        </w:rPr>
        <w:t>.</w:t>
      </w:r>
    </w:p>
    <w:p w:rsidR="0067742D" w:rsidRPr="003621C4" w:rsidRDefault="0067742D" w:rsidP="0067742D">
      <w:pPr>
        <w:spacing w:after="0" w:line="200" w:lineRule="exact"/>
        <w:jc w:val="both"/>
        <w:rPr>
          <w:rFonts w:ascii="Times New Roman" w:eastAsia="Arial Narrow" w:hAnsi="Times New Roman" w:cs="Times New Roman"/>
          <w:spacing w:val="-4"/>
          <w:lang w:val="id-ID"/>
        </w:rPr>
      </w:pPr>
    </w:p>
    <w:p w:rsidR="0067742D" w:rsidRPr="003621C4" w:rsidRDefault="0067742D" w:rsidP="0067742D">
      <w:pPr>
        <w:spacing w:after="0" w:line="200" w:lineRule="exact"/>
        <w:jc w:val="both"/>
        <w:rPr>
          <w:rFonts w:ascii="Times New Roman" w:eastAsia="Arial Narrow" w:hAnsi="Times New Roman" w:cs="Times New Roman"/>
          <w:spacing w:val="-4"/>
          <w:lang w:val="id-ID"/>
        </w:rPr>
      </w:pPr>
      <w:r w:rsidRPr="003621C4">
        <w:rPr>
          <w:rFonts w:ascii="Times New Roman" w:eastAsia="Arial Narrow" w:hAnsi="Times New Roman" w:cs="Times New Roman"/>
          <w:b/>
          <w:spacing w:val="-4"/>
          <w:lang w:val="id-ID"/>
        </w:rPr>
        <w:t>Method:</w:t>
      </w:r>
      <w:r w:rsidRPr="003621C4">
        <w:rPr>
          <w:rFonts w:ascii="Times New Roman" w:eastAsia="Arial Narrow" w:hAnsi="Times New Roman" w:cs="Times New Roman"/>
          <w:spacing w:val="-4"/>
          <w:lang w:val="id-ID"/>
        </w:rPr>
        <w:t xml:space="preserve"> This is a quantitative study using a quasi-experimental design with a non-equivalent control group approach. The population consisted of all infants with weight below the green line, totaling 34 individuals, with a sample size of 34 respondents using a total sampling technique. Data collection was done using questionnaires. Univariate and bivariate analysis were performed using the Wilcoxon test.</w:t>
      </w:r>
    </w:p>
    <w:p w:rsidR="00494BB9" w:rsidRPr="003621C4" w:rsidRDefault="00494BB9" w:rsidP="006943DB">
      <w:pPr>
        <w:spacing w:after="0" w:line="243" w:lineRule="auto"/>
        <w:jc w:val="both"/>
        <w:rPr>
          <w:rFonts w:ascii="Times New Roman" w:eastAsia="Arial Narrow" w:hAnsi="Times New Roman" w:cs="Times New Roman"/>
          <w:spacing w:val="-4"/>
          <w:lang w:val="id-ID"/>
        </w:rPr>
      </w:pPr>
    </w:p>
    <w:p w:rsidR="00494BB9" w:rsidRPr="003621C4" w:rsidRDefault="00494BB9" w:rsidP="00494BB9">
      <w:pPr>
        <w:spacing w:after="0" w:line="243" w:lineRule="auto"/>
        <w:jc w:val="both"/>
        <w:rPr>
          <w:rFonts w:ascii="Times New Roman" w:eastAsia="Arial Narrow" w:hAnsi="Times New Roman" w:cs="Times New Roman"/>
          <w:spacing w:val="-4"/>
          <w:lang w:val="id-ID"/>
        </w:rPr>
      </w:pPr>
      <w:r w:rsidRPr="003621C4">
        <w:rPr>
          <w:rFonts w:ascii="Times New Roman" w:eastAsia="Arial Narrow" w:hAnsi="Times New Roman" w:cs="Times New Roman"/>
          <w:b/>
          <w:spacing w:val="-4"/>
          <w:lang w:val="id-ID"/>
        </w:rPr>
        <w:t>Results:</w:t>
      </w:r>
      <w:r w:rsidRPr="003621C4">
        <w:rPr>
          <w:rFonts w:ascii="Times New Roman" w:eastAsia="Arial Narrow" w:hAnsi="Times New Roman" w:cs="Times New Roman"/>
          <w:spacing w:val="-4"/>
          <w:lang w:val="id-ID"/>
        </w:rPr>
        <w:t xml:space="preserve"> It was found that the weight of infants before intervention in the intervention group was 6229.4 grams and after intervention was 6658.8 grams. Meanwhile, the weight of infants before intervention in the control group was 6105.8 grams, and after intervention was 6355.8 grams, with a weight difference of 179.2 grams. There is an influence of moringa leaves preparation on infants with weight below the green line in the service area of Bandar Jaya Health Center, Central Lampung Regency (p-value 0.000).</w:t>
      </w:r>
    </w:p>
    <w:p w:rsidR="00494BB9" w:rsidRPr="003621C4" w:rsidRDefault="00494BB9" w:rsidP="00494BB9">
      <w:pPr>
        <w:spacing w:after="0" w:line="243" w:lineRule="auto"/>
        <w:jc w:val="both"/>
        <w:rPr>
          <w:rFonts w:ascii="Times New Roman" w:eastAsia="Arial Narrow" w:hAnsi="Times New Roman" w:cs="Times New Roman"/>
          <w:spacing w:val="-4"/>
          <w:lang w:val="id-ID"/>
        </w:rPr>
      </w:pPr>
    </w:p>
    <w:p w:rsidR="00494BB9" w:rsidRPr="003621C4" w:rsidRDefault="00494BB9" w:rsidP="00494BB9">
      <w:pPr>
        <w:spacing w:after="0" w:line="243" w:lineRule="auto"/>
        <w:jc w:val="both"/>
        <w:rPr>
          <w:rFonts w:ascii="Times New Roman" w:eastAsia="Arial Narrow" w:hAnsi="Times New Roman" w:cs="Times New Roman"/>
          <w:spacing w:val="-4"/>
          <w:lang w:val="id-ID"/>
        </w:rPr>
      </w:pPr>
      <w:r w:rsidRPr="003621C4">
        <w:rPr>
          <w:rFonts w:ascii="Times New Roman" w:eastAsia="Arial Narrow" w:hAnsi="Times New Roman" w:cs="Times New Roman"/>
          <w:b/>
          <w:spacing w:val="-4"/>
          <w:lang w:val="id-ID"/>
        </w:rPr>
        <w:t>Conclusion:</w:t>
      </w:r>
      <w:r w:rsidRPr="003621C4">
        <w:rPr>
          <w:rFonts w:ascii="Times New Roman" w:eastAsia="Arial Narrow" w:hAnsi="Times New Roman" w:cs="Times New Roman"/>
          <w:spacing w:val="-4"/>
          <w:lang w:val="id-ID"/>
        </w:rPr>
        <w:t xml:space="preserve"> There is an influence of moringa leaves </w:t>
      </w:r>
      <w:r w:rsidR="002F0AF6" w:rsidRPr="003621C4">
        <w:rPr>
          <w:rFonts w:ascii="Times New Roman" w:eastAsia="Arial Narrow" w:hAnsi="Times New Roman" w:cs="Times New Roman"/>
          <w:spacing w:val="-4"/>
          <w:lang w:val="id-ID"/>
        </w:rPr>
        <w:t>preparation</w:t>
      </w:r>
      <w:r w:rsidRPr="003621C4">
        <w:rPr>
          <w:rFonts w:ascii="Times New Roman" w:eastAsia="Arial Narrow" w:hAnsi="Times New Roman" w:cs="Times New Roman"/>
          <w:spacing w:val="-4"/>
          <w:lang w:val="id-ID"/>
        </w:rPr>
        <w:t xml:space="preserve"> on infants with weight below the green line.</w:t>
      </w:r>
    </w:p>
    <w:p w:rsidR="00155A97" w:rsidRPr="003621C4" w:rsidRDefault="00155A97" w:rsidP="00155A97">
      <w:pPr>
        <w:spacing w:after="0" w:line="220" w:lineRule="exact"/>
        <w:jc w:val="both"/>
        <w:rPr>
          <w:rFonts w:ascii="Times New Roman" w:eastAsia="Arial Narrow" w:hAnsi="Times New Roman" w:cs="Times New Roman"/>
          <w:spacing w:val="-1"/>
          <w:w w:val="102"/>
          <w:lang w:val="id-ID"/>
        </w:rPr>
      </w:pPr>
    </w:p>
    <w:p w:rsidR="00155A97" w:rsidRPr="003621C4" w:rsidRDefault="00155A97" w:rsidP="00155A97">
      <w:pPr>
        <w:spacing w:after="0" w:line="220" w:lineRule="exact"/>
        <w:jc w:val="both"/>
        <w:rPr>
          <w:rFonts w:ascii="Times New Roman" w:eastAsia="Arial Narrow" w:hAnsi="Times New Roman" w:cs="Times New Roman"/>
          <w:spacing w:val="-1"/>
          <w:w w:val="102"/>
        </w:rPr>
      </w:pPr>
      <w:r w:rsidRPr="003621C4">
        <w:rPr>
          <w:rFonts w:ascii="Times New Roman" w:eastAsia="Arial Narrow" w:hAnsi="Times New Roman" w:cs="Times New Roman"/>
          <w:b/>
          <w:spacing w:val="-1"/>
          <w:w w:val="102"/>
        </w:rPr>
        <w:t>Recommendation:</w:t>
      </w:r>
      <w:r w:rsidRPr="003621C4">
        <w:rPr>
          <w:rFonts w:ascii="Times New Roman" w:eastAsia="Arial Narrow" w:hAnsi="Times New Roman" w:cs="Times New Roman"/>
          <w:spacing w:val="-1"/>
          <w:w w:val="102"/>
        </w:rPr>
        <w:t xml:space="preserve"> It is recommended to provide moringa leaves preparation as additional food for infants, especially those with malnutrition. It can be in the form of nuggets, cakes, or puddings.</w:t>
      </w:r>
    </w:p>
    <w:p w:rsidR="00155A97" w:rsidRPr="003621C4" w:rsidRDefault="00155A97" w:rsidP="00155A97">
      <w:pPr>
        <w:spacing w:after="0" w:line="220" w:lineRule="exact"/>
        <w:jc w:val="both"/>
        <w:rPr>
          <w:rFonts w:ascii="Times New Roman" w:eastAsia="Arial Narrow" w:hAnsi="Times New Roman" w:cs="Times New Roman"/>
          <w:spacing w:val="-1"/>
          <w:w w:val="102"/>
        </w:rPr>
      </w:pPr>
    </w:p>
    <w:p w:rsidR="00B03FAE" w:rsidRPr="003621C4" w:rsidRDefault="00155A97" w:rsidP="00155A97">
      <w:pPr>
        <w:spacing w:after="0" w:line="220" w:lineRule="exact"/>
        <w:jc w:val="both"/>
        <w:rPr>
          <w:rFonts w:ascii="Times New Roman" w:hAnsi="Times New Roman" w:cs="Times New Roman"/>
          <w:spacing w:val="3"/>
        </w:rPr>
      </w:pPr>
      <w:r w:rsidRPr="003621C4">
        <w:rPr>
          <w:rFonts w:ascii="Times New Roman" w:eastAsia="Arial Narrow" w:hAnsi="Times New Roman" w:cs="Times New Roman"/>
          <w:b/>
          <w:spacing w:val="-1"/>
          <w:w w:val="102"/>
        </w:rPr>
        <w:t>Keywords:</w:t>
      </w:r>
      <w:r w:rsidRPr="003621C4">
        <w:rPr>
          <w:rFonts w:ascii="Times New Roman" w:eastAsia="Arial Narrow" w:hAnsi="Times New Roman" w:cs="Times New Roman"/>
          <w:spacing w:val="-1"/>
          <w:w w:val="102"/>
        </w:rPr>
        <w:t xml:space="preserve"> Infant Weight, Moringa Leaves.</w:t>
      </w:r>
    </w:p>
    <w:p w:rsidR="00B03FAE" w:rsidRPr="003621C4" w:rsidRDefault="00B03FAE" w:rsidP="006943DB">
      <w:pPr>
        <w:spacing w:after="0" w:line="200" w:lineRule="exact"/>
        <w:jc w:val="both"/>
        <w:rPr>
          <w:rFonts w:ascii="Times New Roman" w:eastAsia="Arial Narrow" w:hAnsi="Times New Roman" w:cs="Times New Roman"/>
        </w:rPr>
      </w:pPr>
    </w:p>
    <w:p w:rsidR="00722BF7" w:rsidRPr="003621C4" w:rsidRDefault="00722BF7">
      <w:pPr>
        <w:rPr>
          <w:rFonts w:ascii="Times New Roman" w:eastAsia="Times New Roman" w:hAnsi="Times New Roman" w:cs="Times New Roman"/>
          <w:b/>
        </w:rPr>
      </w:pPr>
    </w:p>
    <w:p w:rsidR="00940638" w:rsidRPr="003621C4" w:rsidRDefault="00940638">
      <w:pPr>
        <w:rPr>
          <w:rFonts w:ascii="Times New Roman" w:eastAsia="Times New Roman" w:hAnsi="Times New Roman" w:cs="Times New Roman"/>
          <w:b/>
        </w:rPr>
      </w:pPr>
      <w:r w:rsidRPr="003621C4">
        <w:rPr>
          <w:rFonts w:ascii="Times New Roman" w:eastAsia="Times New Roman" w:hAnsi="Times New Roman" w:cs="Times New Roman"/>
          <w:b/>
        </w:rPr>
        <w:br w:type="page"/>
      </w:r>
    </w:p>
    <w:p w:rsidR="00A60D2F" w:rsidRPr="00FA2DD1" w:rsidRDefault="00FA2DD1"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r>
        <w:rPr>
          <w:rFonts w:ascii="Arial Narrow" w:eastAsia="Times New Roman" w:hAnsi="Arial Narrow" w:cs="Courier New"/>
          <w:b/>
          <w:color w:val="000000" w:themeColor="text1"/>
          <w:lang w:val="id-ID"/>
        </w:rPr>
        <w:lastRenderedPageBreak/>
        <w:t>INTRODUCTION</w:t>
      </w:r>
    </w:p>
    <w:p w:rsidR="00FA2DD1" w:rsidRDefault="00FA2DD1" w:rsidP="00D73679">
      <w:pPr>
        <w:pStyle w:val="ListParagraph"/>
        <w:spacing w:after="0" w:line="240" w:lineRule="auto"/>
        <w:ind w:left="0" w:firstLine="450"/>
        <w:jc w:val="both"/>
        <w:rPr>
          <w:rFonts w:ascii="Arial Narrow" w:hAnsi="Arial Narrow"/>
          <w:color w:val="000000"/>
          <w:shd w:val="clear" w:color="auto" w:fill="FFFFFF"/>
          <w:lang w:val="id-ID"/>
        </w:rPr>
      </w:pPr>
      <w:r w:rsidRPr="00FA2DD1">
        <w:rPr>
          <w:rFonts w:ascii="Arial Narrow" w:hAnsi="Arial Narrow"/>
          <w:color w:val="000000"/>
          <w:shd w:val="clear" w:color="auto" w:fill="FFFFFF"/>
        </w:rPr>
        <w:t xml:space="preserve">The growth and development of children experience rapid improvement during the early stages of life, specifically from ages 0 to 5, often referred to as the "Golden Age" phase (Yunita &amp; </w:t>
      </w:r>
      <w:proofErr w:type="spellStart"/>
      <w:r w:rsidRPr="00FA2DD1">
        <w:rPr>
          <w:rFonts w:ascii="Arial Narrow" w:hAnsi="Arial Narrow"/>
          <w:color w:val="000000"/>
          <w:shd w:val="clear" w:color="auto" w:fill="FFFFFF"/>
        </w:rPr>
        <w:t>Surayana</w:t>
      </w:r>
      <w:proofErr w:type="spellEnd"/>
      <w:r w:rsidRPr="00FA2DD1">
        <w:rPr>
          <w:rFonts w:ascii="Arial Narrow" w:hAnsi="Arial Narrow"/>
          <w:color w:val="000000"/>
          <w:shd w:val="clear" w:color="auto" w:fill="FFFFFF"/>
        </w:rPr>
        <w:t>, 2021). This phase is crucial as the unique attributes gained during this period cannot be replicated, making it a determining period for the child's future life. The growth and development process a child goes through can be used to assess their quality (</w:t>
      </w:r>
      <w:proofErr w:type="spellStart"/>
      <w:r w:rsidRPr="00FA2DD1">
        <w:rPr>
          <w:rFonts w:ascii="Arial Narrow" w:hAnsi="Arial Narrow"/>
          <w:color w:val="000000"/>
          <w:shd w:val="clear" w:color="auto" w:fill="FFFFFF"/>
        </w:rPr>
        <w:t>Fikawati</w:t>
      </w:r>
      <w:proofErr w:type="spellEnd"/>
      <w:r w:rsidRPr="00FA2DD1">
        <w:rPr>
          <w:rFonts w:ascii="Arial Narrow" w:hAnsi="Arial Narrow"/>
          <w:color w:val="000000"/>
          <w:shd w:val="clear" w:color="auto" w:fill="FFFFFF"/>
        </w:rPr>
        <w:t xml:space="preserve">, 2015). </w:t>
      </w:r>
    </w:p>
    <w:p w:rsidR="00FA2DD1" w:rsidRDefault="00FA2DD1" w:rsidP="00D73679">
      <w:pPr>
        <w:pStyle w:val="ListParagraph"/>
        <w:spacing w:after="0" w:line="240" w:lineRule="auto"/>
        <w:ind w:left="0" w:firstLine="450"/>
        <w:jc w:val="both"/>
        <w:rPr>
          <w:rFonts w:ascii="Arial Narrow" w:hAnsi="Arial Narrow"/>
          <w:color w:val="000000"/>
          <w:shd w:val="clear" w:color="auto" w:fill="FFFFFF"/>
          <w:lang w:val="id-ID"/>
        </w:rPr>
      </w:pPr>
    </w:p>
    <w:p w:rsidR="00B44801" w:rsidRDefault="00B44801" w:rsidP="00D73679">
      <w:pPr>
        <w:pStyle w:val="ListParagraph"/>
        <w:spacing w:after="0" w:line="240" w:lineRule="auto"/>
        <w:ind w:left="0" w:firstLine="450"/>
        <w:jc w:val="both"/>
        <w:rPr>
          <w:rFonts w:ascii="Arial Narrow" w:hAnsi="Arial Narrow"/>
          <w:color w:val="000000"/>
          <w:shd w:val="clear" w:color="auto" w:fill="FFFFFF"/>
          <w:lang w:val="id-ID"/>
        </w:rPr>
      </w:pPr>
      <w:r w:rsidRPr="00B44801">
        <w:rPr>
          <w:rFonts w:ascii="Arial Narrow" w:hAnsi="Arial Narrow"/>
          <w:color w:val="000000"/>
          <w:shd w:val="clear" w:color="auto" w:fill="FFFFFF"/>
        </w:rPr>
        <w:t>Achieving good nutritional status requires the body to receive proper nutritional intake. One significant factor that supports infant growth and development is the consumption of appropriate nutritional intake. Inadequate nutritional intake or deficiency can have long-term effects on the growth and development of infants and toddlers, making it difficult to rectify later. On the contrary, if the body receives adequate nutritional intake, it will contribute to optimal physical growth, brain development, work capability, and overall health (</w:t>
      </w:r>
      <w:proofErr w:type="spellStart"/>
      <w:r w:rsidRPr="00B44801">
        <w:rPr>
          <w:rFonts w:ascii="Arial Narrow" w:hAnsi="Arial Narrow"/>
          <w:color w:val="000000"/>
          <w:shd w:val="clear" w:color="auto" w:fill="FFFFFF"/>
        </w:rPr>
        <w:t>Ria</w:t>
      </w:r>
      <w:proofErr w:type="spellEnd"/>
      <w:r w:rsidRPr="00B44801">
        <w:rPr>
          <w:rFonts w:ascii="Arial Narrow" w:hAnsi="Arial Narrow"/>
          <w:color w:val="000000"/>
          <w:shd w:val="clear" w:color="auto" w:fill="FFFFFF"/>
        </w:rPr>
        <w:t xml:space="preserve"> </w:t>
      </w:r>
      <w:proofErr w:type="spellStart"/>
      <w:r w:rsidRPr="00B44801">
        <w:rPr>
          <w:rFonts w:ascii="Arial Narrow" w:hAnsi="Arial Narrow"/>
          <w:color w:val="000000"/>
          <w:shd w:val="clear" w:color="auto" w:fill="FFFFFF"/>
        </w:rPr>
        <w:t>Julita</w:t>
      </w:r>
      <w:proofErr w:type="spellEnd"/>
      <w:r w:rsidRPr="00B44801">
        <w:rPr>
          <w:rFonts w:ascii="Arial Narrow" w:hAnsi="Arial Narrow"/>
          <w:color w:val="000000"/>
          <w:shd w:val="clear" w:color="auto" w:fill="FFFFFF"/>
        </w:rPr>
        <w:t xml:space="preserve"> Sari, 2022). </w:t>
      </w:r>
    </w:p>
    <w:p w:rsidR="00B44801" w:rsidRDefault="00B44801" w:rsidP="00D73679">
      <w:pPr>
        <w:pStyle w:val="ListParagraph"/>
        <w:spacing w:after="0" w:line="240" w:lineRule="auto"/>
        <w:ind w:left="0" w:firstLine="450"/>
        <w:jc w:val="both"/>
        <w:rPr>
          <w:rFonts w:ascii="Arial Narrow" w:hAnsi="Arial Narrow"/>
          <w:color w:val="000000"/>
          <w:shd w:val="clear" w:color="auto" w:fill="FFFFFF"/>
          <w:lang w:val="id-ID"/>
        </w:rPr>
      </w:pPr>
    </w:p>
    <w:p w:rsidR="00482695" w:rsidRDefault="00482695" w:rsidP="00D73679">
      <w:pPr>
        <w:shd w:val="clear" w:color="auto" w:fill="FFFFFF"/>
        <w:spacing w:after="0" w:line="240" w:lineRule="auto"/>
        <w:ind w:firstLine="450"/>
        <w:jc w:val="both"/>
        <w:rPr>
          <w:rFonts w:ascii="Arial Narrow" w:eastAsiaTheme="minorEastAsia" w:hAnsi="Arial Narrow"/>
          <w:color w:val="000000"/>
          <w:shd w:val="clear" w:color="auto" w:fill="FFFFFF"/>
          <w:lang w:val="id-ID"/>
        </w:rPr>
      </w:pPr>
      <w:r w:rsidRPr="00482695">
        <w:rPr>
          <w:rFonts w:ascii="Arial Narrow" w:eastAsiaTheme="minorEastAsia" w:hAnsi="Arial Narrow"/>
          <w:color w:val="000000"/>
          <w:shd w:val="clear" w:color="auto" w:fill="FFFFFF"/>
        </w:rPr>
        <w:t>The consequences of insufficient nutritional needs for children include having an inadequate immune system, making them susceptible to diseases from their surroundings. Additionally, it can lead to stunted height and weight growth, impacting the child's cognitive abilities as an adult (</w:t>
      </w:r>
      <w:proofErr w:type="spellStart"/>
      <w:r w:rsidRPr="00482695">
        <w:rPr>
          <w:rFonts w:ascii="Arial Narrow" w:eastAsiaTheme="minorEastAsia" w:hAnsi="Arial Narrow"/>
          <w:color w:val="000000"/>
          <w:shd w:val="clear" w:color="auto" w:fill="FFFFFF"/>
        </w:rPr>
        <w:t>Rahmidini</w:t>
      </w:r>
      <w:proofErr w:type="spellEnd"/>
      <w:r w:rsidRPr="00482695">
        <w:rPr>
          <w:rFonts w:ascii="Arial Narrow" w:eastAsiaTheme="minorEastAsia" w:hAnsi="Arial Narrow"/>
          <w:color w:val="000000"/>
          <w:shd w:val="clear" w:color="auto" w:fill="FFFFFF"/>
        </w:rPr>
        <w:t>, 2020). One common issue in child growth and development is underweight. Underweight is categorized by nutritional status based on Weight for Age (WFA) with a Z-score of &lt;-2 SD (</w:t>
      </w:r>
      <w:proofErr w:type="spellStart"/>
      <w:r w:rsidRPr="00482695">
        <w:rPr>
          <w:rFonts w:ascii="Arial Narrow" w:eastAsiaTheme="minorEastAsia" w:hAnsi="Arial Narrow"/>
          <w:color w:val="000000"/>
          <w:shd w:val="clear" w:color="auto" w:fill="FFFFFF"/>
        </w:rPr>
        <w:t>Supariasa</w:t>
      </w:r>
      <w:proofErr w:type="spellEnd"/>
      <w:r w:rsidRPr="00482695">
        <w:rPr>
          <w:rFonts w:ascii="Arial Narrow" w:eastAsiaTheme="minorEastAsia" w:hAnsi="Arial Narrow"/>
          <w:color w:val="000000"/>
          <w:shd w:val="clear" w:color="auto" w:fill="FFFFFF"/>
        </w:rPr>
        <w:t xml:space="preserve">, 2016). </w:t>
      </w:r>
    </w:p>
    <w:p w:rsidR="00482695" w:rsidRDefault="00482695" w:rsidP="00D73679">
      <w:pPr>
        <w:shd w:val="clear" w:color="auto" w:fill="FFFFFF"/>
        <w:spacing w:after="0" w:line="240" w:lineRule="auto"/>
        <w:ind w:firstLine="450"/>
        <w:jc w:val="both"/>
        <w:rPr>
          <w:rFonts w:ascii="Arial Narrow" w:eastAsiaTheme="minorEastAsia" w:hAnsi="Arial Narrow"/>
          <w:color w:val="000000"/>
          <w:shd w:val="clear" w:color="auto" w:fill="FFFFFF"/>
          <w:lang w:val="id-ID"/>
        </w:rPr>
      </w:pPr>
    </w:p>
    <w:p w:rsidR="00C021A7" w:rsidRDefault="00C021A7" w:rsidP="00D73679">
      <w:pPr>
        <w:shd w:val="clear" w:color="auto" w:fill="FFFFFF"/>
        <w:spacing w:after="0" w:line="240" w:lineRule="auto"/>
        <w:ind w:firstLine="450"/>
        <w:jc w:val="both"/>
        <w:rPr>
          <w:rFonts w:ascii="Arial Narrow" w:hAnsi="Arial Narrow"/>
          <w:lang w:val="id-ID"/>
        </w:rPr>
      </w:pPr>
      <w:r w:rsidRPr="00C021A7">
        <w:rPr>
          <w:rFonts w:ascii="Arial Narrow" w:hAnsi="Arial Narrow"/>
        </w:rPr>
        <w:t>One of the government's efforts to enhance human resources and alleviate poverty is by improving the nutrition of children, especially infants and toddlers. Poor nutritional status among infants is a recurring issue within society. Thus, the percentage of malnutrition cases needs to be continually reduced to not exceed 5% (</w:t>
      </w:r>
      <w:proofErr w:type="spellStart"/>
      <w:r w:rsidRPr="00C021A7">
        <w:rPr>
          <w:rFonts w:ascii="Arial Narrow" w:hAnsi="Arial Narrow"/>
        </w:rPr>
        <w:t>Nurul</w:t>
      </w:r>
      <w:proofErr w:type="spellEnd"/>
      <w:r w:rsidRPr="00C021A7">
        <w:rPr>
          <w:rFonts w:ascii="Arial Narrow" w:hAnsi="Arial Narrow"/>
        </w:rPr>
        <w:t xml:space="preserve"> </w:t>
      </w:r>
      <w:proofErr w:type="spellStart"/>
      <w:r w:rsidRPr="00C021A7">
        <w:rPr>
          <w:rFonts w:ascii="Arial Narrow" w:hAnsi="Arial Narrow"/>
        </w:rPr>
        <w:t>Aryastuti</w:t>
      </w:r>
      <w:proofErr w:type="spellEnd"/>
      <w:r w:rsidRPr="00C021A7">
        <w:rPr>
          <w:rFonts w:ascii="Arial Narrow" w:hAnsi="Arial Narrow"/>
        </w:rPr>
        <w:t xml:space="preserve">, 2022). </w:t>
      </w:r>
    </w:p>
    <w:p w:rsidR="00C021A7" w:rsidRDefault="00C021A7" w:rsidP="00D73679">
      <w:pPr>
        <w:shd w:val="clear" w:color="auto" w:fill="FFFFFF"/>
        <w:spacing w:after="0" w:line="240" w:lineRule="auto"/>
        <w:ind w:firstLine="450"/>
        <w:jc w:val="both"/>
        <w:rPr>
          <w:rFonts w:ascii="Arial Narrow" w:hAnsi="Arial Narrow"/>
          <w:lang w:val="id-ID"/>
        </w:rPr>
      </w:pPr>
    </w:p>
    <w:p w:rsidR="00CF2412" w:rsidRDefault="00CF2412" w:rsidP="00D73679">
      <w:pPr>
        <w:shd w:val="clear" w:color="auto" w:fill="FFFFFF"/>
        <w:spacing w:after="0" w:line="240" w:lineRule="auto"/>
        <w:ind w:firstLine="450"/>
        <w:jc w:val="both"/>
        <w:rPr>
          <w:rFonts w:ascii="Arial Narrow" w:hAnsi="Arial Narrow"/>
          <w:lang w:val="id-ID"/>
        </w:rPr>
      </w:pPr>
      <w:r w:rsidRPr="00CF2412">
        <w:rPr>
          <w:rFonts w:ascii="Arial Narrow" w:hAnsi="Arial Narrow"/>
        </w:rPr>
        <w:t xml:space="preserve">The percentage of severely underweight infants is 1.2%, while infants with low weight make up 5.2% of the cases. The province with the highest percentage of severely underweight and low weight cases is East Nusa Tenggara, at 2.3%. On the other hand, the lowest percentage is in Bali, at 0.3%. In the province of Lampung, the percentage for severely underweight infants is 0.5%, and for low weight infants, it's 2.7%. When considering malnutrition and undernutrition cases among toddlers, West Papua has the highest prevalence, while Bengkulu has the lowest. In Lampung Province, the percentages are 0.5% for severe malnutrition and 2.7% for undernutrition (Ministry of Health, 2022). </w:t>
      </w:r>
    </w:p>
    <w:p w:rsidR="00CF2412" w:rsidRDefault="00CF2412" w:rsidP="00D73679">
      <w:pPr>
        <w:shd w:val="clear" w:color="auto" w:fill="FFFFFF"/>
        <w:spacing w:after="0" w:line="240" w:lineRule="auto"/>
        <w:ind w:firstLine="450"/>
        <w:jc w:val="both"/>
        <w:rPr>
          <w:rFonts w:ascii="Arial Narrow" w:hAnsi="Arial Narrow"/>
          <w:lang w:val="id-ID"/>
        </w:rPr>
      </w:pPr>
    </w:p>
    <w:p w:rsidR="00CE06C7" w:rsidRDefault="00CE06C7" w:rsidP="00D73679">
      <w:pPr>
        <w:shd w:val="clear" w:color="auto" w:fill="FFFFFF"/>
        <w:spacing w:after="0" w:line="240" w:lineRule="auto"/>
        <w:ind w:firstLine="450"/>
        <w:jc w:val="both"/>
        <w:rPr>
          <w:rFonts w:ascii="Arial Narrow" w:hAnsi="Arial Narrow"/>
          <w:lang w:val="id-ID"/>
        </w:rPr>
      </w:pPr>
      <w:r w:rsidRPr="00CE06C7">
        <w:rPr>
          <w:rFonts w:ascii="Arial Narrow" w:hAnsi="Arial Narrow"/>
        </w:rPr>
        <w:t>Based on the data on Prevalence of Underweight and Severely Underweight (Underweight) in Toddlers by Regency/City in Lampung Province for the year 2021, the highest occurrence is in Pesisir Barat Regency with a rate of 20%, followed by</w:t>
      </w:r>
      <w:r w:rsidR="002C760E">
        <w:rPr>
          <w:rFonts w:ascii="Arial Narrow" w:hAnsi="Arial Narrow"/>
          <w:lang w:val="id-ID"/>
        </w:rPr>
        <w:t xml:space="preserve"> Central </w:t>
      </w:r>
      <w:r w:rsidRPr="00CE06C7">
        <w:rPr>
          <w:rFonts w:ascii="Arial Narrow" w:hAnsi="Arial Narrow"/>
        </w:rPr>
        <w:t xml:space="preserve">Lampung Regency at 17.3%. The lowest rate is in </w:t>
      </w:r>
      <w:r w:rsidR="00A46F53">
        <w:rPr>
          <w:rFonts w:ascii="Arial Narrow" w:hAnsi="Arial Narrow"/>
          <w:lang w:val="id-ID"/>
        </w:rPr>
        <w:t xml:space="preserve">East </w:t>
      </w:r>
      <w:r w:rsidRPr="00CE06C7">
        <w:rPr>
          <w:rFonts w:ascii="Arial Narrow" w:hAnsi="Arial Narrow"/>
        </w:rPr>
        <w:t xml:space="preserve">Lampung Regency at 10.3% (Lampung Provincial Health Office, 2022). </w:t>
      </w:r>
    </w:p>
    <w:p w:rsidR="00CE06C7" w:rsidRDefault="00CE06C7" w:rsidP="00D73679">
      <w:pPr>
        <w:shd w:val="clear" w:color="auto" w:fill="FFFFFF"/>
        <w:spacing w:after="0" w:line="240" w:lineRule="auto"/>
        <w:ind w:firstLine="450"/>
        <w:jc w:val="both"/>
        <w:rPr>
          <w:rFonts w:ascii="Arial Narrow" w:hAnsi="Arial Narrow"/>
          <w:lang w:val="id-ID"/>
        </w:rPr>
      </w:pPr>
    </w:p>
    <w:p w:rsidR="009152AF" w:rsidRDefault="009152AF" w:rsidP="00D73679">
      <w:pPr>
        <w:shd w:val="clear" w:color="auto" w:fill="FFFFFF"/>
        <w:spacing w:after="0" w:line="240" w:lineRule="auto"/>
        <w:ind w:firstLine="450"/>
        <w:jc w:val="both"/>
        <w:rPr>
          <w:rFonts w:ascii="Arial Narrow" w:hAnsi="Arial Narrow"/>
          <w:shd w:val="clear" w:color="auto" w:fill="FFFFFF"/>
          <w:lang w:val="id-ID"/>
        </w:rPr>
      </w:pPr>
      <w:r w:rsidRPr="009152AF">
        <w:rPr>
          <w:rFonts w:ascii="Arial Narrow" w:hAnsi="Arial Narrow"/>
        </w:rPr>
        <w:t>Bas</w:t>
      </w:r>
      <w:r>
        <w:rPr>
          <w:rFonts w:ascii="Arial Narrow" w:hAnsi="Arial Narrow"/>
          <w:lang w:val="id-ID"/>
        </w:rPr>
        <w:t>ed</w:t>
      </w:r>
      <w:r w:rsidRPr="009152AF">
        <w:rPr>
          <w:rFonts w:ascii="Arial Narrow" w:hAnsi="Arial Narrow"/>
        </w:rPr>
        <w:t xml:space="preserve"> on the data from </w:t>
      </w:r>
      <w:r w:rsidR="00D07A5D">
        <w:rPr>
          <w:rFonts w:ascii="Arial Narrow" w:hAnsi="Arial Narrow"/>
          <w:lang w:val="id-ID"/>
        </w:rPr>
        <w:t xml:space="preserve">Central </w:t>
      </w:r>
      <w:r w:rsidRPr="009152AF">
        <w:rPr>
          <w:rFonts w:ascii="Arial Narrow" w:hAnsi="Arial Narrow"/>
        </w:rPr>
        <w:t>Lampung Regency, in the year 2021, a total of 18,976 toddlers were weighed, out of which 1,307 toddlers experienced undernutrition. The highest incidence occurred in the working area of Wates</w:t>
      </w:r>
      <w:r w:rsidR="00137470">
        <w:rPr>
          <w:rFonts w:ascii="Arial Narrow" w:hAnsi="Arial Narrow"/>
          <w:lang w:val="id-ID"/>
        </w:rPr>
        <w:t xml:space="preserve"> Health Center</w:t>
      </w:r>
      <w:r w:rsidRPr="009152AF">
        <w:rPr>
          <w:rFonts w:ascii="Arial Narrow" w:hAnsi="Arial Narrow"/>
        </w:rPr>
        <w:t xml:space="preserve"> with 160 cases, while the lowest occurred in Bumi Nabung and Segala Mider</w:t>
      </w:r>
      <w:r w:rsidR="00137470" w:rsidRPr="00137470">
        <w:rPr>
          <w:rFonts w:ascii="Arial Narrow" w:hAnsi="Arial Narrow"/>
          <w:lang w:val="id-ID"/>
        </w:rPr>
        <w:t xml:space="preserve"> </w:t>
      </w:r>
      <w:r w:rsidR="00137470">
        <w:rPr>
          <w:rFonts w:ascii="Arial Narrow" w:hAnsi="Arial Narrow"/>
          <w:lang w:val="id-ID"/>
        </w:rPr>
        <w:t>Health Center</w:t>
      </w:r>
      <w:r w:rsidRPr="009152AF">
        <w:rPr>
          <w:rFonts w:ascii="Arial Narrow" w:hAnsi="Arial Narrow"/>
        </w:rPr>
        <w:t xml:space="preserve"> with 0 cases. Bandar Jaya</w:t>
      </w:r>
      <w:r w:rsidR="00137470">
        <w:rPr>
          <w:rFonts w:ascii="Arial Narrow" w:hAnsi="Arial Narrow"/>
          <w:lang w:val="id-ID"/>
        </w:rPr>
        <w:t xml:space="preserve"> Health Center</w:t>
      </w:r>
      <w:r w:rsidRPr="009152AF">
        <w:rPr>
          <w:rFonts w:ascii="Arial Narrow" w:hAnsi="Arial Narrow"/>
        </w:rPr>
        <w:t xml:space="preserve"> had 87 cases (</w:t>
      </w:r>
      <w:r w:rsidR="00137470">
        <w:rPr>
          <w:rFonts w:ascii="Arial Narrow" w:hAnsi="Arial Narrow"/>
          <w:lang w:val="id-ID"/>
        </w:rPr>
        <w:t xml:space="preserve">Central </w:t>
      </w:r>
      <w:r w:rsidRPr="009152AF">
        <w:rPr>
          <w:rFonts w:ascii="Arial Narrow" w:hAnsi="Arial Narrow"/>
        </w:rPr>
        <w:t xml:space="preserve">Lampung </w:t>
      </w:r>
      <w:r w:rsidR="00137470">
        <w:rPr>
          <w:rFonts w:ascii="Arial Narrow" w:hAnsi="Arial Narrow"/>
          <w:lang w:val="id-ID"/>
        </w:rPr>
        <w:t xml:space="preserve">Regency </w:t>
      </w:r>
      <w:r w:rsidRPr="009152AF">
        <w:rPr>
          <w:rFonts w:ascii="Arial Narrow" w:hAnsi="Arial Narrow"/>
        </w:rPr>
        <w:t>Health Office, 2022). According to the data from Bandar Jaya</w:t>
      </w:r>
      <w:r w:rsidR="00137470">
        <w:rPr>
          <w:rFonts w:ascii="Arial Narrow" w:hAnsi="Arial Narrow"/>
          <w:lang w:val="id-ID"/>
        </w:rPr>
        <w:t xml:space="preserve"> Health Center</w:t>
      </w:r>
      <w:r w:rsidRPr="009152AF">
        <w:rPr>
          <w:rFonts w:ascii="Arial Narrow" w:hAnsi="Arial Narrow"/>
        </w:rPr>
        <w:t>, in 2019, there were 59 cases of undernourished toddlers, and in 2020, the cases increased to 63. In 2021, it further increased to 87 cases (Data from RM Bandar Jaya</w:t>
      </w:r>
      <w:r w:rsidR="00137470">
        <w:rPr>
          <w:rFonts w:ascii="Arial Narrow" w:hAnsi="Arial Narrow"/>
          <w:lang w:val="id-ID"/>
        </w:rPr>
        <w:t xml:space="preserve"> Health Center</w:t>
      </w:r>
      <w:r w:rsidRPr="009152AF">
        <w:rPr>
          <w:rFonts w:ascii="Arial Narrow" w:hAnsi="Arial Narrow"/>
        </w:rPr>
        <w:t>, 2022). These data highlight the existing issues related to infant and toddler nutrition.</w:t>
      </w:r>
      <w:r w:rsidRPr="009152AF">
        <w:rPr>
          <w:rFonts w:ascii="Arial Narrow" w:hAnsi="Arial Narrow"/>
          <w:shd w:val="clear" w:color="auto" w:fill="FFFFFF"/>
        </w:rPr>
        <w:t xml:space="preserve"> </w:t>
      </w:r>
    </w:p>
    <w:p w:rsidR="009152AF" w:rsidRDefault="009152AF" w:rsidP="00D73679">
      <w:pPr>
        <w:shd w:val="clear" w:color="auto" w:fill="FFFFFF"/>
        <w:spacing w:after="0" w:line="240" w:lineRule="auto"/>
        <w:ind w:firstLine="450"/>
        <w:jc w:val="both"/>
        <w:rPr>
          <w:rFonts w:ascii="Arial Narrow" w:hAnsi="Arial Narrow"/>
          <w:shd w:val="clear" w:color="auto" w:fill="FFFFFF"/>
          <w:lang w:val="id-ID"/>
        </w:rPr>
      </w:pPr>
    </w:p>
    <w:p w:rsidR="00937569" w:rsidRDefault="00937569" w:rsidP="00D73679">
      <w:pPr>
        <w:shd w:val="clear" w:color="auto" w:fill="FFFFFF"/>
        <w:spacing w:after="0" w:line="240" w:lineRule="auto"/>
        <w:ind w:firstLine="450"/>
        <w:jc w:val="both"/>
        <w:rPr>
          <w:rFonts w:ascii="Arial Narrow" w:hAnsi="Arial Narrow"/>
          <w:color w:val="000000"/>
          <w:shd w:val="clear" w:color="auto" w:fill="FFFFFF"/>
          <w:lang w:val="id-ID"/>
        </w:rPr>
      </w:pPr>
      <w:r w:rsidRPr="00937569">
        <w:rPr>
          <w:rFonts w:ascii="Arial Narrow" w:hAnsi="Arial Narrow"/>
          <w:color w:val="000000"/>
          <w:shd w:val="clear" w:color="auto" w:fill="FFFFFF"/>
        </w:rPr>
        <w:t xml:space="preserve">Undernutrition can lead to a decrease in a child's immune system, making them susceptible to infections. If undernutrition is not addressed promptly, it will affect the quality of the next generation. Moreover, long-term effects can include a decrease in Intelligence Quotient (IQ) scores by 10 to 13 points (S. </w:t>
      </w:r>
      <w:proofErr w:type="spellStart"/>
      <w:r w:rsidRPr="00937569">
        <w:rPr>
          <w:rFonts w:ascii="Arial Narrow" w:hAnsi="Arial Narrow"/>
          <w:color w:val="000000"/>
          <w:shd w:val="clear" w:color="auto" w:fill="FFFFFF"/>
        </w:rPr>
        <w:t>Saribuan</w:t>
      </w:r>
      <w:proofErr w:type="spellEnd"/>
      <w:r w:rsidRPr="00937569">
        <w:rPr>
          <w:rFonts w:ascii="Arial Narrow" w:hAnsi="Arial Narrow"/>
          <w:color w:val="000000"/>
          <w:shd w:val="clear" w:color="auto" w:fill="FFFFFF"/>
        </w:rPr>
        <w:t xml:space="preserve">, 2019). This can result in reduced cognitive development, sensory integration issues, attention deficits, decreased self-confidence, and a decline in academic performance. A direct cause of undernutrition is insufficient food intake. </w:t>
      </w:r>
      <w:r w:rsidR="00BB35DE" w:rsidRPr="00BB35DE">
        <w:rPr>
          <w:rFonts w:ascii="Arial Narrow" w:hAnsi="Arial Narrow"/>
          <w:color w:val="000000"/>
          <w:shd w:val="clear" w:color="auto" w:fill="FFFFFF"/>
        </w:rPr>
        <w:t xml:space="preserve">Research conducted by </w:t>
      </w:r>
      <w:proofErr w:type="spellStart"/>
      <w:r w:rsidR="00BB35DE" w:rsidRPr="00BB35DE">
        <w:rPr>
          <w:rFonts w:ascii="Arial Narrow" w:hAnsi="Arial Narrow"/>
          <w:color w:val="000000"/>
          <w:shd w:val="clear" w:color="auto" w:fill="FFFFFF"/>
        </w:rPr>
        <w:t>Rahayu</w:t>
      </w:r>
      <w:proofErr w:type="spellEnd"/>
      <w:r w:rsidR="00BB35DE" w:rsidRPr="00BB35DE">
        <w:rPr>
          <w:rFonts w:ascii="Arial Narrow" w:hAnsi="Arial Narrow"/>
          <w:color w:val="000000"/>
          <w:shd w:val="clear" w:color="auto" w:fill="FFFFFF"/>
        </w:rPr>
        <w:t xml:space="preserve"> &amp; </w:t>
      </w:r>
      <w:proofErr w:type="spellStart"/>
      <w:r w:rsidR="00BB35DE" w:rsidRPr="00BB35DE">
        <w:rPr>
          <w:rFonts w:ascii="Arial Narrow" w:hAnsi="Arial Narrow"/>
          <w:color w:val="000000"/>
          <w:shd w:val="clear" w:color="auto" w:fill="FFFFFF"/>
        </w:rPr>
        <w:t>Nurindahsari</w:t>
      </w:r>
      <w:proofErr w:type="spellEnd"/>
      <w:r w:rsidR="00BB35DE" w:rsidRPr="00BB35DE">
        <w:rPr>
          <w:rFonts w:ascii="Arial Narrow" w:hAnsi="Arial Narrow"/>
          <w:color w:val="000000"/>
          <w:shd w:val="clear" w:color="auto" w:fill="FFFFFF"/>
        </w:rPr>
        <w:t xml:space="preserve"> (2018) on the impact of giving moringa leaves (</w:t>
      </w:r>
      <w:proofErr w:type="spellStart"/>
      <w:r w:rsidR="00BB35DE" w:rsidRPr="00BB35DE">
        <w:rPr>
          <w:rFonts w:ascii="Arial Narrow" w:hAnsi="Arial Narrow"/>
          <w:color w:val="000000"/>
          <w:shd w:val="clear" w:color="auto" w:fill="FFFFFF"/>
        </w:rPr>
        <w:t>kelor</w:t>
      </w:r>
      <w:proofErr w:type="spellEnd"/>
      <w:r w:rsidR="00BB35DE" w:rsidRPr="00BB35DE">
        <w:rPr>
          <w:rFonts w:ascii="Arial Narrow" w:hAnsi="Arial Narrow"/>
          <w:color w:val="000000"/>
          <w:shd w:val="clear" w:color="auto" w:fill="FFFFFF"/>
        </w:rPr>
        <w:t>) to infants shows that there is an effect of moringa leaves on infant nutritional status. This suggests a potential solution for addressing undernutrition through the supplementation of moringa leaves.</w:t>
      </w:r>
    </w:p>
    <w:p w:rsidR="00937569" w:rsidRDefault="00937569" w:rsidP="00D73679">
      <w:pPr>
        <w:shd w:val="clear" w:color="auto" w:fill="FFFFFF"/>
        <w:spacing w:after="0" w:line="240" w:lineRule="auto"/>
        <w:ind w:firstLine="450"/>
        <w:jc w:val="both"/>
        <w:rPr>
          <w:rFonts w:ascii="Arial Narrow" w:hAnsi="Arial Narrow"/>
          <w:color w:val="000000"/>
          <w:shd w:val="clear" w:color="auto" w:fill="FFFFFF"/>
          <w:lang w:val="id-ID"/>
        </w:rPr>
      </w:pPr>
    </w:p>
    <w:p w:rsidR="00A30567" w:rsidRDefault="00A30567" w:rsidP="00D7367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Arial Narrow" w:hAnsi="Arial Narrow"/>
          <w:lang w:val="id-ID"/>
        </w:rPr>
      </w:pPr>
      <w:r w:rsidRPr="00A30567">
        <w:rPr>
          <w:rFonts w:ascii="Arial Narrow" w:hAnsi="Arial Narrow"/>
        </w:rPr>
        <w:lastRenderedPageBreak/>
        <w:t>The provision of extra biscuit meals to the control group over a span of 30 days resulted in a weight increase of 0.25 kilograms in undernourished infants. Conversely, providing a combined dish with moringa leaves (</w:t>
      </w:r>
      <w:proofErr w:type="spellStart"/>
      <w:r w:rsidRPr="00A30567">
        <w:rPr>
          <w:rFonts w:ascii="Arial Narrow" w:hAnsi="Arial Narrow"/>
        </w:rPr>
        <w:t>kelor</w:t>
      </w:r>
      <w:proofErr w:type="spellEnd"/>
      <w:r w:rsidRPr="00A30567">
        <w:rPr>
          <w:rFonts w:ascii="Arial Narrow" w:hAnsi="Arial Narrow"/>
        </w:rPr>
        <w:t>) to the treatment group led to a weight increase of 0.71 kilograms in undernourished infants (</w:t>
      </w:r>
      <w:proofErr w:type="spellStart"/>
      <w:r w:rsidRPr="00A30567">
        <w:rPr>
          <w:rFonts w:ascii="Arial Narrow" w:hAnsi="Arial Narrow"/>
        </w:rPr>
        <w:t>Nababan</w:t>
      </w:r>
      <w:proofErr w:type="spellEnd"/>
      <w:r w:rsidRPr="00A30567">
        <w:rPr>
          <w:rFonts w:ascii="Arial Narrow" w:hAnsi="Arial Narrow"/>
        </w:rPr>
        <w:t xml:space="preserve"> et al., 2021). In the treatment class, regular consumption of moringa leaf dishes for 30 days resulted in a weight gain of 0.45 kg (</w:t>
      </w:r>
      <w:proofErr w:type="spellStart"/>
      <w:r w:rsidRPr="00A30567">
        <w:rPr>
          <w:rFonts w:ascii="Arial Narrow" w:hAnsi="Arial Narrow"/>
        </w:rPr>
        <w:t>Muliawati</w:t>
      </w:r>
      <w:proofErr w:type="spellEnd"/>
      <w:r w:rsidRPr="00A30567">
        <w:rPr>
          <w:rFonts w:ascii="Arial Narrow" w:hAnsi="Arial Narrow"/>
        </w:rPr>
        <w:t xml:space="preserve">, 2020). Similarly, in the control class, there was a weight gain from month 1 to month 2, amounting to 0.26 kilograms. This study reveals that bread containing 5% Moringa Oleifera Leaf Powder (MOLP) can significantly contribute to addressing malnutrition, especially protein deficiency in toddlers. Research by </w:t>
      </w:r>
      <w:proofErr w:type="spellStart"/>
      <w:r w:rsidRPr="00A30567">
        <w:rPr>
          <w:rFonts w:ascii="Arial Narrow" w:hAnsi="Arial Narrow"/>
        </w:rPr>
        <w:t>Gustiya</w:t>
      </w:r>
      <w:proofErr w:type="spellEnd"/>
      <w:r w:rsidRPr="00A30567">
        <w:rPr>
          <w:rFonts w:ascii="Arial Narrow" w:hAnsi="Arial Narrow"/>
        </w:rPr>
        <w:t xml:space="preserve"> showed that Moringa Nanoparticles from oleifera leaves have been proven to increase albumin levels significantly compared to the control group in stunted toddlers (</w:t>
      </w:r>
      <w:proofErr w:type="spellStart"/>
      <w:r w:rsidRPr="00A30567">
        <w:rPr>
          <w:rFonts w:ascii="Arial Narrow" w:hAnsi="Arial Narrow"/>
        </w:rPr>
        <w:t>Nababan</w:t>
      </w:r>
      <w:proofErr w:type="spellEnd"/>
      <w:r w:rsidRPr="00A30567">
        <w:rPr>
          <w:rFonts w:ascii="Arial Narrow" w:hAnsi="Arial Narrow"/>
        </w:rPr>
        <w:t xml:space="preserve"> et al., 2021). </w:t>
      </w:r>
    </w:p>
    <w:p w:rsidR="00A30567" w:rsidRDefault="00A30567" w:rsidP="00D7367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Arial Narrow" w:hAnsi="Arial Narrow"/>
          <w:lang w:val="id-ID"/>
        </w:rPr>
      </w:pPr>
    </w:p>
    <w:p w:rsidR="0067649F" w:rsidRDefault="00E7291E" w:rsidP="0067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lang w:val="id-ID"/>
        </w:rPr>
      </w:pPr>
      <w:r w:rsidRPr="00E7291E">
        <w:rPr>
          <w:rFonts w:ascii="Arial Narrow" w:hAnsi="Arial Narrow"/>
        </w:rPr>
        <w:t xml:space="preserve">Results from a pre-survey with mothers of infants aged 7-12 months at Bandar Jaya </w:t>
      </w:r>
      <w:r>
        <w:rPr>
          <w:rFonts w:ascii="Arial Narrow" w:hAnsi="Arial Narrow"/>
          <w:lang w:val="id-ID"/>
        </w:rPr>
        <w:t xml:space="preserve">Health Center </w:t>
      </w:r>
      <w:r w:rsidRPr="00E7291E">
        <w:rPr>
          <w:rFonts w:ascii="Arial Narrow" w:hAnsi="Arial Narrow"/>
        </w:rPr>
        <w:t xml:space="preserve">indicated that mothers are not yet aware of the benefits of moringa leaves, moringa leaf flour, or moringa leaf dishes as nutritious complementary foods for infant development and growth alongside breastfeeding (MP-ASI). Out of the 3 infants with weight below the green line, none of them used moringa leaves as an additional means to increase their weight; they only consumed the biscuits distributed by </w:t>
      </w:r>
      <w:r>
        <w:rPr>
          <w:rFonts w:ascii="Arial Narrow" w:hAnsi="Arial Narrow"/>
          <w:lang w:val="id-ID"/>
        </w:rPr>
        <w:t>Public Health Center</w:t>
      </w:r>
      <w:r w:rsidRPr="00E7291E">
        <w:rPr>
          <w:rFonts w:ascii="Arial Narrow" w:hAnsi="Arial Narrow"/>
        </w:rPr>
        <w:t>. The intervention conducted for undernourished infants i</w:t>
      </w:r>
      <w:r>
        <w:rPr>
          <w:rFonts w:ascii="Arial Narrow" w:hAnsi="Arial Narrow"/>
        </w:rPr>
        <w:t>n the working area of</w:t>
      </w:r>
      <w:r>
        <w:rPr>
          <w:rFonts w:ascii="Arial Narrow" w:hAnsi="Arial Narrow"/>
          <w:lang w:val="id-ID"/>
        </w:rPr>
        <w:t xml:space="preserve"> </w:t>
      </w:r>
      <w:r w:rsidRPr="00E7291E">
        <w:rPr>
          <w:rFonts w:ascii="Arial Narrow" w:hAnsi="Arial Narrow"/>
        </w:rPr>
        <w:t xml:space="preserve">Bandar Jaya </w:t>
      </w:r>
      <w:r>
        <w:rPr>
          <w:rFonts w:ascii="Arial Narrow" w:hAnsi="Arial Narrow"/>
          <w:lang w:val="id-ID"/>
        </w:rPr>
        <w:t xml:space="preserve">Health Center </w:t>
      </w:r>
      <w:r w:rsidRPr="00E7291E">
        <w:rPr>
          <w:rFonts w:ascii="Arial Narrow" w:hAnsi="Arial Narrow"/>
        </w:rPr>
        <w:t>was Supplementary Feeding (PMT). However, this intervention seems to have been less effective in reducing the incidence of undernutrition among infants and toddlers. Hence, there is a need for innovation in providing supplementary feeding for infants and toddlers.</w:t>
      </w:r>
    </w:p>
    <w:p w:rsidR="00E7291E" w:rsidRPr="00E7291E" w:rsidRDefault="00E7291E" w:rsidP="0067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p>
    <w:p w:rsidR="00A60D2F" w:rsidRPr="00DB5A85" w:rsidRDefault="00DB5A85"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r>
        <w:rPr>
          <w:rFonts w:ascii="Arial Narrow" w:eastAsia="Times New Roman" w:hAnsi="Arial Narrow" w:cs="Courier New"/>
          <w:b/>
          <w:color w:val="000000" w:themeColor="text1"/>
          <w:lang w:val="id-ID"/>
        </w:rPr>
        <w:t>RESEARCH METHODOLOGY</w:t>
      </w:r>
    </w:p>
    <w:p w:rsidR="003E5C4C" w:rsidRDefault="00DB5A85" w:rsidP="003E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Times New Roman"/>
          <w:color w:val="000000" w:themeColor="text1"/>
          <w:lang w:val="id-ID"/>
        </w:rPr>
      </w:pPr>
      <w:r w:rsidRPr="00DB5A85">
        <w:rPr>
          <w:rFonts w:ascii="Arial Narrow" w:hAnsi="Arial Narrow" w:cs="Times New Roman"/>
          <w:color w:val="000000" w:themeColor="text1"/>
        </w:rPr>
        <w:t>The research follows a quantitative methodology, specifically a quasi-experimental design or a semi-experimental design with a non-equivalent control group. The subjects of the study are all infants with weight below the green line. The research objects are infant weight and moringa leaf preparations. The sample for the experiment is simple, consisting of an experimental group and a control group, each with 17 respondents, resulting in a total sample size of 34 respondents. The sampling technique is purposive sampling, with inclusion criteria involving mothers willing to have their infants undergo the intervention. The research takes place in the working area of Bandar Jaya</w:t>
      </w:r>
      <w:r w:rsidR="006E6F9E">
        <w:rPr>
          <w:rFonts w:ascii="Arial Narrow" w:hAnsi="Arial Narrow" w:cs="Times New Roman"/>
          <w:color w:val="000000" w:themeColor="text1"/>
          <w:lang w:val="id-ID"/>
        </w:rPr>
        <w:t xml:space="preserve"> Health Center</w:t>
      </w:r>
      <w:r w:rsidRPr="00DB5A85">
        <w:rPr>
          <w:rFonts w:ascii="Arial Narrow" w:hAnsi="Arial Narrow" w:cs="Times New Roman"/>
          <w:color w:val="000000" w:themeColor="text1"/>
        </w:rPr>
        <w:t>.</w:t>
      </w:r>
    </w:p>
    <w:p w:rsidR="00DC2B20" w:rsidRDefault="00DC2B20" w:rsidP="003E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Times New Roman"/>
          <w:color w:val="000000" w:themeColor="text1"/>
          <w:lang w:val="id-ID"/>
        </w:rPr>
      </w:pPr>
    </w:p>
    <w:p w:rsidR="00DC2B20" w:rsidRPr="00DC2B20" w:rsidRDefault="00DC2B20" w:rsidP="003E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DC2B20">
        <w:rPr>
          <w:rFonts w:ascii="Arial Narrow" w:eastAsia="Times New Roman" w:hAnsi="Arial Narrow" w:cs="Courier New"/>
          <w:color w:val="000000" w:themeColor="text1"/>
          <w:lang w:val="id-ID"/>
        </w:rPr>
        <w:t>Moringa leaf preparations are administered to infants aged 7-12 months in a dosage of 2 grams once a day for a consecutive 30 days. In this study, moringa leaf preparations are in the form of moringa leaf powder mixed with complementary feeding (MPASI). Measurement is done using a digital scale, and data collection is performed through observation sheets. Data analysis includes both univariate and bivariate analysis (Wilcoxon test).</w:t>
      </w:r>
    </w:p>
    <w:p w:rsidR="00DB5A85" w:rsidRDefault="00DB5A85"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p>
    <w:p w:rsidR="00281E41" w:rsidRPr="00695D9E" w:rsidRDefault="00695D9E"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r>
        <w:rPr>
          <w:rFonts w:ascii="Arial Narrow" w:eastAsia="Times New Roman" w:hAnsi="Arial Narrow" w:cs="Courier New"/>
          <w:b/>
          <w:color w:val="000000" w:themeColor="text1"/>
          <w:lang w:val="id-ID"/>
        </w:rPr>
        <w:t>RESEARCH RESULT</w:t>
      </w:r>
    </w:p>
    <w:p w:rsidR="00281E41" w:rsidRPr="00695D9E" w:rsidRDefault="00AC7A0B"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000000" w:themeColor="text1"/>
          <w:lang w:val="id-ID"/>
        </w:rPr>
      </w:pPr>
      <w:r w:rsidRPr="004733DB">
        <w:rPr>
          <w:rFonts w:ascii="Arial Narrow" w:hAnsi="Arial Narrow"/>
        </w:rPr>
        <w:t>Univariat</w:t>
      </w:r>
      <w:r w:rsidR="00695D9E">
        <w:rPr>
          <w:rFonts w:ascii="Arial Narrow" w:hAnsi="Arial Narrow"/>
          <w:lang w:val="id-ID"/>
        </w:rPr>
        <w:t>e Analysis</w:t>
      </w:r>
    </w:p>
    <w:p w:rsidR="000A3A6E" w:rsidRPr="000A3A6E" w:rsidRDefault="000A3A6E" w:rsidP="000A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0A3A6E">
        <w:rPr>
          <w:rFonts w:ascii="Arial Narrow" w:eastAsia="Times New Roman" w:hAnsi="Arial Narrow" w:cs="Courier New"/>
          <w:color w:val="000000" w:themeColor="text1"/>
        </w:rPr>
        <w:t>Table 1</w:t>
      </w:r>
    </w:p>
    <w:p w:rsidR="00281E41" w:rsidRPr="004733DB" w:rsidRDefault="000A3A6E"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0A3A6E">
        <w:rPr>
          <w:rFonts w:ascii="Arial Narrow" w:eastAsia="Times New Roman" w:hAnsi="Arial Narrow" w:cs="Courier New"/>
          <w:color w:val="000000" w:themeColor="text1"/>
        </w:rPr>
        <w:t>Infant Weight Before and After Moringa Leaf Supplementation Intervention in the Working Area of Bandar Jaya</w:t>
      </w:r>
      <w:r>
        <w:rPr>
          <w:rFonts w:ascii="Arial Narrow" w:eastAsia="Times New Roman" w:hAnsi="Arial Narrow" w:cs="Courier New"/>
          <w:color w:val="000000" w:themeColor="text1"/>
          <w:lang w:val="id-ID"/>
        </w:rPr>
        <w:t xml:space="preserve"> Health Center</w:t>
      </w:r>
      <w:r w:rsidRPr="000A3A6E">
        <w:rPr>
          <w:rFonts w:ascii="Arial Narrow" w:eastAsia="Times New Roman" w:hAnsi="Arial Narrow" w:cs="Courier New"/>
          <w:color w:val="000000" w:themeColor="text1"/>
        </w:rPr>
        <w:t xml:space="preserve">, Central Lampung Regency </w:t>
      </w:r>
    </w:p>
    <w:tbl>
      <w:tblPr>
        <w:tblStyle w:val="TableGrid"/>
        <w:tblW w:w="6628" w:type="dxa"/>
        <w:tblInd w:w="993" w:type="dxa"/>
        <w:tblBorders>
          <w:left w:val="none" w:sz="0" w:space="0" w:color="auto"/>
          <w:right w:val="none" w:sz="0" w:space="0" w:color="auto"/>
          <w:insideV w:val="none" w:sz="0" w:space="0" w:color="auto"/>
        </w:tblBorders>
        <w:tblLayout w:type="fixed"/>
        <w:tblLook w:val="04A0"/>
      </w:tblPr>
      <w:tblGrid>
        <w:gridCol w:w="1950"/>
        <w:gridCol w:w="1276"/>
        <w:gridCol w:w="992"/>
        <w:gridCol w:w="850"/>
        <w:gridCol w:w="851"/>
        <w:gridCol w:w="709"/>
      </w:tblGrid>
      <w:tr w:rsidR="00D73679" w:rsidRPr="004733DB" w:rsidTr="00120F16">
        <w:trPr>
          <w:trHeight w:val="21"/>
        </w:trPr>
        <w:tc>
          <w:tcPr>
            <w:tcW w:w="1950" w:type="dxa"/>
            <w:vAlign w:val="center"/>
            <w:hideMark/>
          </w:tcPr>
          <w:p w:rsidR="00D73679" w:rsidRPr="004733DB" w:rsidRDefault="00A842E5" w:rsidP="004733DB">
            <w:pPr>
              <w:pStyle w:val="ListParagraph"/>
              <w:spacing w:line="240" w:lineRule="auto"/>
              <w:ind w:left="0"/>
              <w:jc w:val="center"/>
              <w:rPr>
                <w:rFonts w:ascii="Arial Narrow" w:hAnsi="Arial Narrow"/>
                <w:b/>
              </w:rPr>
            </w:pPr>
            <w:r w:rsidRPr="00A842E5">
              <w:rPr>
                <w:rFonts w:ascii="Arial Narrow" w:hAnsi="Arial Narrow"/>
                <w:b/>
              </w:rPr>
              <w:t>Infant Weight</w:t>
            </w:r>
          </w:p>
        </w:tc>
        <w:tc>
          <w:tcPr>
            <w:tcW w:w="1276" w:type="dxa"/>
            <w:vAlign w:val="center"/>
            <w:hideMark/>
          </w:tcPr>
          <w:p w:rsidR="00D73679" w:rsidRPr="004733DB" w:rsidRDefault="00D73679" w:rsidP="004733DB">
            <w:pPr>
              <w:ind w:left="426" w:hanging="426"/>
              <w:jc w:val="center"/>
              <w:rPr>
                <w:rFonts w:ascii="Arial Narrow" w:hAnsi="Arial Narrow"/>
                <w:b/>
                <w:bCs/>
              </w:rPr>
            </w:pPr>
            <w:r w:rsidRPr="004733DB">
              <w:rPr>
                <w:rFonts w:ascii="Arial Narrow" w:hAnsi="Arial Narrow"/>
                <w:b/>
                <w:bCs/>
              </w:rPr>
              <w:t>Mean</w:t>
            </w:r>
          </w:p>
        </w:tc>
        <w:tc>
          <w:tcPr>
            <w:tcW w:w="992" w:type="dxa"/>
            <w:vAlign w:val="center"/>
            <w:hideMark/>
          </w:tcPr>
          <w:p w:rsidR="00D73679" w:rsidRPr="004733DB" w:rsidRDefault="00D73679" w:rsidP="004733DB">
            <w:pPr>
              <w:ind w:left="426" w:hanging="426"/>
              <w:jc w:val="center"/>
              <w:rPr>
                <w:rFonts w:ascii="Arial Narrow" w:hAnsi="Arial Narrow"/>
                <w:b/>
                <w:bCs/>
              </w:rPr>
            </w:pPr>
            <w:r w:rsidRPr="004733DB">
              <w:rPr>
                <w:rFonts w:ascii="Arial Narrow" w:hAnsi="Arial Narrow"/>
                <w:b/>
                <w:bCs/>
              </w:rPr>
              <w:t>SD</w:t>
            </w:r>
          </w:p>
        </w:tc>
        <w:tc>
          <w:tcPr>
            <w:tcW w:w="850" w:type="dxa"/>
            <w:vAlign w:val="center"/>
            <w:hideMark/>
          </w:tcPr>
          <w:p w:rsidR="00D73679" w:rsidRPr="004733DB" w:rsidRDefault="00D73679" w:rsidP="004733DB">
            <w:pPr>
              <w:ind w:left="426" w:hanging="426"/>
              <w:jc w:val="center"/>
              <w:rPr>
                <w:rFonts w:ascii="Arial Narrow" w:hAnsi="Arial Narrow"/>
                <w:b/>
                <w:bCs/>
              </w:rPr>
            </w:pPr>
            <w:r w:rsidRPr="004733DB">
              <w:rPr>
                <w:rFonts w:ascii="Arial Narrow" w:hAnsi="Arial Narrow"/>
                <w:b/>
                <w:bCs/>
              </w:rPr>
              <w:t>Min</w:t>
            </w:r>
          </w:p>
        </w:tc>
        <w:tc>
          <w:tcPr>
            <w:tcW w:w="851" w:type="dxa"/>
            <w:vAlign w:val="center"/>
            <w:hideMark/>
          </w:tcPr>
          <w:p w:rsidR="00D73679" w:rsidRPr="004733DB" w:rsidRDefault="00D73679" w:rsidP="004733DB">
            <w:pPr>
              <w:ind w:left="426" w:hanging="426"/>
              <w:jc w:val="center"/>
              <w:rPr>
                <w:rFonts w:ascii="Arial Narrow" w:hAnsi="Arial Narrow"/>
                <w:b/>
                <w:bCs/>
              </w:rPr>
            </w:pPr>
            <w:r w:rsidRPr="004733DB">
              <w:rPr>
                <w:rFonts w:ascii="Arial Narrow" w:hAnsi="Arial Narrow"/>
                <w:b/>
                <w:bCs/>
              </w:rPr>
              <w:t>Max</w:t>
            </w:r>
          </w:p>
        </w:tc>
        <w:tc>
          <w:tcPr>
            <w:tcW w:w="709" w:type="dxa"/>
            <w:vAlign w:val="center"/>
            <w:hideMark/>
          </w:tcPr>
          <w:p w:rsidR="00D73679" w:rsidRPr="004733DB" w:rsidRDefault="00D73679" w:rsidP="004733DB">
            <w:pPr>
              <w:ind w:left="426" w:hanging="426"/>
              <w:jc w:val="center"/>
              <w:rPr>
                <w:rFonts w:ascii="Arial Narrow" w:hAnsi="Arial Narrow"/>
                <w:b/>
                <w:bCs/>
              </w:rPr>
            </w:pPr>
            <w:r w:rsidRPr="004733DB">
              <w:rPr>
                <w:rFonts w:ascii="Arial Narrow" w:hAnsi="Arial Narrow"/>
                <w:b/>
                <w:bCs/>
              </w:rPr>
              <w:t>N</w:t>
            </w:r>
          </w:p>
        </w:tc>
      </w:tr>
      <w:tr w:rsidR="00D73679" w:rsidRPr="004733DB" w:rsidTr="00120F16">
        <w:trPr>
          <w:trHeight w:val="152"/>
        </w:trPr>
        <w:tc>
          <w:tcPr>
            <w:tcW w:w="1950" w:type="dxa"/>
            <w:vAlign w:val="center"/>
            <w:hideMark/>
          </w:tcPr>
          <w:p w:rsidR="00D73679" w:rsidRPr="00A842E5" w:rsidRDefault="00A842E5" w:rsidP="004733DB">
            <w:pPr>
              <w:pStyle w:val="ListParagraph"/>
              <w:spacing w:line="240" w:lineRule="auto"/>
              <w:ind w:left="34" w:hanging="34"/>
              <w:jc w:val="center"/>
              <w:rPr>
                <w:rFonts w:ascii="Arial Narrow" w:hAnsi="Arial Narrow"/>
                <w:lang w:val="id-ID"/>
              </w:rPr>
            </w:pPr>
            <w:r>
              <w:rPr>
                <w:rFonts w:ascii="Arial Narrow" w:hAnsi="Arial Narrow"/>
                <w:b/>
                <w:lang w:val="id-ID"/>
              </w:rPr>
              <w:t>Before</w:t>
            </w:r>
          </w:p>
        </w:tc>
        <w:tc>
          <w:tcPr>
            <w:tcW w:w="1276" w:type="dxa"/>
            <w:vAlign w:val="center"/>
          </w:tcPr>
          <w:p w:rsidR="00D73679" w:rsidRPr="004733DB" w:rsidRDefault="00D73679" w:rsidP="004733DB">
            <w:pPr>
              <w:jc w:val="center"/>
              <w:rPr>
                <w:rFonts w:ascii="Arial Narrow" w:hAnsi="Arial Narrow"/>
              </w:rPr>
            </w:pPr>
            <w:r w:rsidRPr="004733DB">
              <w:rPr>
                <w:rFonts w:ascii="Arial Narrow" w:hAnsi="Arial Narrow"/>
              </w:rPr>
              <w:t>6229,4</w:t>
            </w:r>
          </w:p>
        </w:tc>
        <w:tc>
          <w:tcPr>
            <w:tcW w:w="992" w:type="dxa"/>
            <w:vAlign w:val="center"/>
          </w:tcPr>
          <w:p w:rsidR="00D73679" w:rsidRPr="004733DB" w:rsidRDefault="00D73679" w:rsidP="004733DB">
            <w:pPr>
              <w:ind w:left="426" w:hanging="426"/>
              <w:jc w:val="center"/>
              <w:rPr>
                <w:rFonts w:ascii="Arial Narrow" w:hAnsi="Arial Narrow"/>
              </w:rPr>
            </w:pPr>
            <w:r w:rsidRPr="004733DB">
              <w:rPr>
                <w:rFonts w:ascii="Arial Narrow" w:hAnsi="Arial Narrow"/>
              </w:rPr>
              <w:t>449,6</w:t>
            </w:r>
          </w:p>
        </w:tc>
        <w:tc>
          <w:tcPr>
            <w:tcW w:w="850" w:type="dxa"/>
            <w:vAlign w:val="center"/>
          </w:tcPr>
          <w:p w:rsidR="00D73679" w:rsidRPr="004733DB" w:rsidRDefault="00D73679" w:rsidP="004733DB">
            <w:pPr>
              <w:ind w:left="426" w:hanging="426"/>
              <w:jc w:val="center"/>
              <w:rPr>
                <w:rFonts w:ascii="Arial Narrow" w:hAnsi="Arial Narrow"/>
              </w:rPr>
            </w:pPr>
            <w:r w:rsidRPr="004733DB">
              <w:rPr>
                <w:rFonts w:ascii="Arial Narrow" w:hAnsi="Arial Narrow"/>
              </w:rPr>
              <w:t>5700</w:t>
            </w:r>
          </w:p>
        </w:tc>
        <w:tc>
          <w:tcPr>
            <w:tcW w:w="851" w:type="dxa"/>
            <w:vAlign w:val="center"/>
          </w:tcPr>
          <w:p w:rsidR="00D73679" w:rsidRPr="004733DB" w:rsidRDefault="00D73679" w:rsidP="004733DB">
            <w:pPr>
              <w:ind w:left="426" w:hanging="426"/>
              <w:jc w:val="center"/>
              <w:rPr>
                <w:rFonts w:ascii="Arial Narrow" w:hAnsi="Arial Narrow"/>
              </w:rPr>
            </w:pPr>
            <w:r w:rsidRPr="004733DB">
              <w:rPr>
                <w:rFonts w:ascii="Arial Narrow" w:hAnsi="Arial Narrow"/>
              </w:rPr>
              <w:t>7100</w:t>
            </w:r>
          </w:p>
        </w:tc>
        <w:tc>
          <w:tcPr>
            <w:tcW w:w="709" w:type="dxa"/>
            <w:vAlign w:val="center"/>
            <w:hideMark/>
          </w:tcPr>
          <w:p w:rsidR="00D73679" w:rsidRPr="004733DB" w:rsidRDefault="00D73679" w:rsidP="004733DB">
            <w:pPr>
              <w:ind w:left="426" w:hanging="426"/>
              <w:jc w:val="center"/>
              <w:rPr>
                <w:rFonts w:ascii="Arial Narrow" w:hAnsi="Arial Narrow"/>
              </w:rPr>
            </w:pPr>
            <w:r w:rsidRPr="004733DB">
              <w:rPr>
                <w:rFonts w:ascii="Arial Narrow" w:hAnsi="Arial Narrow"/>
              </w:rPr>
              <w:t>17</w:t>
            </w:r>
          </w:p>
        </w:tc>
      </w:tr>
      <w:tr w:rsidR="00D73679" w:rsidRPr="004733DB" w:rsidTr="00120F16">
        <w:trPr>
          <w:trHeight w:val="95"/>
        </w:trPr>
        <w:tc>
          <w:tcPr>
            <w:tcW w:w="1950" w:type="dxa"/>
            <w:vAlign w:val="center"/>
          </w:tcPr>
          <w:p w:rsidR="00D73679" w:rsidRPr="00A842E5" w:rsidRDefault="00A842E5" w:rsidP="004733DB">
            <w:pPr>
              <w:pStyle w:val="ListParagraph"/>
              <w:spacing w:line="240" w:lineRule="auto"/>
              <w:ind w:left="34" w:hanging="34"/>
              <w:jc w:val="center"/>
              <w:rPr>
                <w:rFonts w:ascii="Arial Narrow" w:hAnsi="Arial Narrow"/>
                <w:b/>
                <w:lang w:val="id-ID"/>
              </w:rPr>
            </w:pPr>
            <w:r>
              <w:rPr>
                <w:rFonts w:ascii="Arial Narrow" w:hAnsi="Arial Narrow"/>
                <w:b/>
                <w:lang w:val="id-ID"/>
              </w:rPr>
              <w:t>After</w:t>
            </w:r>
          </w:p>
        </w:tc>
        <w:tc>
          <w:tcPr>
            <w:tcW w:w="1276" w:type="dxa"/>
            <w:vAlign w:val="center"/>
          </w:tcPr>
          <w:p w:rsidR="00D73679" w:rsidRPr="004733DB" w:rsidRDefault="00D73679" w:rsidP="004733DB">
            <w:pPr>
              <w:ind w:left="426" w:hanging="426"/>
              <w:jc w:val="center"/>
              <w:rPr>
                <w:rFonts w:ascii="Arial Narrow" w:hAnsi="Arial Narrow"/>
                <w:color w:val="000000"/>
              </w:rPr>
            </w:pPr>
            <w:r w:rsidRPr="004733DB">
              <w:rPr>
                <w:rFonts w:ascii="Arial Narrow" w:hAnsi="Arial Narrow"/>
                <w:color w:val="000000"/>
              </w:rPr>
              <w:t>6658.8</w:t>
            </w:r>
          </w:p>
        </w:tc>
        <w:tc>
          <w:tcPr>
            <w:tcW w:w="992" w:type="dxa"/>
            <w:vAlign w:val="center"/>
          </w:tcPr>
          <w:p w:rsidR="00D73679" w:rsidRPr="004733DB" w:rsidRDefault="00D73679" w:rsidP="004733DB">
            <w:pPr>
              <w:ind w:left="426" w:hanging="426"/>
              <w:jc w:val="center"/>
              <w:rPr>
                <w:rFonts w:ascii="Arial Narrow" w:hAnsi="Arial Narrow"/>
                <w:color w:val="000000"/>
              </w:rPr>
            </w:pPr>
            <w:r w:rsidRPr="004733DB">
              <w:rPr>
                <w:rFonts w:ascii="Arial Narrow" w:hAnsi="Arial Narrow"/>
                <w:color w:val="000000"/>
              </w:rPr>
              <w:t>433.0</w:t>
            </w:r>
          </w:p>
        </w:tc>
        <w:tc>
          <w:tcPr>
            <w:tcW w:w="850" w:type="dxa"/>
            <w:vAlign w:val="center"/>
          </w:tcPr>
          <w:p w:rsidR="00D73679" w:rsidRPr="004733DB" w:rsidRDefault="00D73679" w:rsidP="004733DB">
            <w:pPr>
              <w:ind w:left="426" w:hanging="426"/>
              <w:jc w:val="center"/>
              <w:rPr>
                <w:rFonts w:ascii="Arial Narrow" w:hAnsi="Arial Narrow"/>
                <w:color w:val="000000"/>
              </w:rPr>
            </w:pPr>
            <w:r w:rsidRPr="004733DB">
              <w:rPr>
                <w:rFonts w:ascii="Arial Narrow" w:hAnsi="Arial Narrow"/>
                <w:color w:val="000000"/>
              </w:rPr>
              <w:t>6150</w:t>
            </w:r>
          </w:p>
        </w:tc>
        <w:tc>
          <w:tcPr>
            <w:tcW w:w="851" w:type="dxa"/>
            <w:vAlign w:val="center"/>
          </w:tcPr>
          <w:p w:rsidR="00D73679" w:rsidRPr="004733DB" w:rsidRDefault="00D73679" w:rsidP="004733DB">
            <w:pPr>
              <w:ind w:left="426" w:hanging="426"/>
              <w:jc w:val="center"/>
              <w:rPr>
                <w:rFonts w:ascii="Arial Narrow" w:hAnsi="Arial Narrow"/>
                <w:color w:val="000000"/>
              </w:rPr>
            </w:pPr>
            <w:r w:rsidRPr="004733DB">
              <w:rPr>
                <w:rFonts w:ascii="Arial Narrow" w:hAnsi="Arial Narrow"/>
                <w:color w:val="000000"/>
              </w:rPr>
              <w:t>7400</w:t>
            </w:r>
          </w:p>
        </w:tc>
        <w:tc>
          <w:tcPr>
            <w:tcW w:w="709" w:type="dxa"/>
            <w:vAlign w:val="center"/>
          </w:tcPr>
          <w:p w:rsidR="00D73679" w:rsidRPr="004733DB" w:rsidRDefault="00D73679" w:rsidP="004733DB">
            <w:pPr>
              <w:ind w:left="426" w:hanging="426"/>
              <w:jc w:val="center"/>
              <w:rPr>
                <w:rFonts w:ascii="Arial Narrow" w:hAnsi="Arial Narrow"/>
              </w:rPr>
            </w:pPr>
            <w:r w:rsidRPr="004733DB">
              <w:rPr>
                <w:rFonts w:ascii="Arial Narrow" w:hAnsi="Arial Narrow"/>
              </w:rPr>
              <w:t>17</w:t>
            </w:r>
          </w:p>
        </w:tc>
      </w:tr>
    </w:tbl>
    <w:p w:rsidR="004733DB" w:rsidRDefault="004733DB" w:rsidP="0061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rPr>
      </w:pPr>
    </w:p>
    <w:p w:rsidR="00611404" w:rsidRDefault="00145209" w:rsidP="00A2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lang w:val="id-ID"/>
        </w:rPr>
      </w:pPr>
      <w:r w:rsidRPr="00145209">
        <w:rPr>
          <w:rFonts w:ascii="Arial Narrow" w:hAnsi="Arial Narrow"/>
        </w:rPr>
        <w:t>It is observed that the mean weight of infants before intervention in the intervention group is 6229.4 grams, with a standard deviation of 449.6 grams. The minimum weight recorded is 5700 grams, and the maximum weight is 7100 grams. After the intervention, the mean weight of infants in the intervention group is 6658.8 grams, with a standard deviation of 433.0 grams. The minimum weight observed is 6150 grams, and the maximum weight is 7400 grams.</w:t>
      </w:r>
    </w:p>
    <w:p w:rsidR="00136B49" w:rsidRPr="00136B49" w:rsidRDefault="00136B49" w:rsidP="0061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000000" w:themeColor="text1"/>
          <w:lang w:val="id-ID"/>
        </w:rPr>
      </w:pPr>
    </w:p>
    <w:p w:rsidR="00136B49" w:rsidRPr="00136B49" w:rsidRDefault="00136B49" w:rsidP="0013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136B49">
        <w:rPr>
          <w:rFonts w:ascii="Arial Narrow" w:eastAsia="Times New Roman" w:hAnsi="Arial Narrow" w:cs="Courier New"/>
          <w:color w:val="000000" w:themeColor="text1"/>
        </w:rPr>
        <w:t>Table 2</w:t>
      </w:r>
    </w:p>
    <w:p w:rsidR="00611404" w:rsidRPr="004733DB" w:rsidRDefault="00136B49" w:rsidP="0013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136B49">
        <w:rPr>
          <w:rFonts w:ascii="Arial Narrow" w:eastAsia="Times New Roman" w:hAnsi="Arial Narrow" w:cs="Courier New"/>
          <w:color w:val="000000" w:themeColor="text1"/>
        </w:rPr>
        <w:t>Infant Weight in the Control Group in the Working Area of Bandar Jaya</w:t>
      </w:r>
      <w:r>
        <w:rPr>
          <w:rFonts w:ascii="Arial Narrow" w:eastAsia="Times New Roman" w:hAnsi="Arial Narrow" w:cs="Courier New"/>
          <w:color w:val="000000" w:themeColor="text1"/>
          <w:lang w:val="id-ID"/>
        </w:rPr>
        <w:t xml:space="preserve"> Health Center</w:t>
      </w:r>
      <w:r w:rsidRPr="00136B49">
        <w:rPr>
          <w:rFonts w:ascii="Arial Narrow" w:eastAsia="Times New Roman" w:hAnsi="Arial Narrow" w:cs="Courier New"/>
          <w:color w:val="000000" w:themeColor="text1"/>
        </w:rPr>
        <w:t>, Central Lampung Regency</w:t>
      </w:r>
      <w:r w:rsidRPr="00136B49">
        <w:rPr>
          <w:rFonts w:ascii="Arial Narrow" w:eastAsia="Times New Roman" w:hAnsi="Arial Narrow" w:cs="Courier New"/>
          <w:bCs/>
          <w:color w:val="000000" w:themeColor="text1"/>
        </w:rPr>
        <w:t xml:space="preserve"> </w:t>
      </w:r>
    </w:p>
    <w:tbl>
      <w:tblPr>
        <w:tblStyle w:val="TableGrid"/>
        <w:tblW w:w="6932" w:type="dxa"/>
        <w:tblInd w:w="972" w:type="dxa"/>
        <w:tblBorders>
          <w:left w:val="none" w:sz="0" w:space="0" w:color="auto"/>
          <w:right w:val="none" w:sz="0" w:space="0" w:color="auto"/>
          <w:insideV w:val="none" w:sz="0" w:space="0" w:color="auto"/>
        </w:tblBorders>
        <w:tblLayout w:type="fixed"/>
        <w:tblLook w:val="04A0"/>
      </w:tblPr>
      <w:tblGrid>
        <w:gridCol w:w="2113"/>
        <w:gridCol w:w="1134"/>
        <w:gridCol w:w="1276"/>
        <w:gridCol w:w="850"/>
        <w:gridCol w:w="709"/>
        <w:gridCol w:w="850"/>
      </w:tblGrid>
      <w:tr w:rsidR="004733DB" w:rsidRPr="004733DB" w:rsidTr="00120F16">
        <w:trPr>
          <w:trHeight w:val="21"/>
        </w:trPr>
        <w:tc>
          <w:tcPr>
            <w:tcW w:w="2113" w:type="dxa"/>
            <w:vAlign w:val="center"/>
            <w:hideMark/>
          </w:tcPr>
          <w:p w:rsidR="004733DB" w:rsidRPr="004733DB" w:rsidRDefault="00B30C36" w:rsidP="004733DB">
            <w:pPr>
              <w:pStyle w:val="ListParagraph"/>
              <w:spacing w:after="0" w:line="240" w:lineRule="auto"/>
              <w:ind w:left="0"/>
              <w:jc w:val="center"/>
              <w:rPr>
                <w:rFonts w:ascii="Arial Narrow" w:hAnsi="Arial Narrow"/>
                <w:b/>
              </w:rPr>
            </w:pPr>
            <w:r w:rsidRPr="00A842E5">
              <w:rPr>
                <w:rFonts w:ascii="Arial Narrow" w:hAnsi="Arial Narrow"/>
                <w:b/>
              </w:rPr>
              <w:t>Infant Weight</w:t>
            </w:r>
          </w:p>
        </w:tc>
        <w:tc>
          <w:tcPr>
            <w:tcW w:w="1134" w:type="dxa"/>
            <w:vAlign w:val="center"/>
            <w:hideMark/>
          </w:tcPr>
          <w:p w:rsidR="004733DB" w:rsidRPr="004733DB" w:rsidRDefault="004733DB" w:rsidP="004733DB">
            <w:pPr>
              <w:ind w:left="426" w:hanging="426"/>
              <w:jc w:val="center"/>
              <w:rPr>
                <w:rFonts w:ascii="Arial Narrow" w:hAnsi="Arial Narrow"/>
                <w:b/>
                <w:bCs/>
              </w:rPr>
            </w:pPr>
            <w:r w:rsidRPr="004733DB">
              <w:rPr>
                <w:rFonts w:ascii="Arial Narrow" w:hAnsi="Arial Narrow"/>
                <w:b/>
                <w:bCs/>
              </w:rPr>
              <w:t>Mean</w:t>
            </w:r>
          </w:p>
        </w:tc>
        <w:tc>
          <w:tcPr>
            <w:tcW w:w="1276" w:type="dxa"/>
            <w:vAlign w:val="center"/>
            <w:hideMark/>
          </w:tcPr>
          <w:p w:rsidR="004733DB" w:rsidRPr="004733DB" w:rsidRDefault="004733DB" w:rsidP="004733DB">
            <w:pPr>
              <w:ind w:left="426" w:hanging="426"/>
              <w:jc w:val="center"/>
              <w:rPr>
                <w:rFonts w:ascii="Arial Narrow" w:hAnsi="Arial Narrow"/>
                <w:b/>
                <w:bCs/>
              </w:rPr>
            </w:pPr>
            <w:r w:rsidRPr="004733DB">
              <w:rPr>
                <w:rFonts w:ascii="Arial Narrow" w:hAnsi="Arial Narrow"/>
                <w:b/>
                <w:bCs/>
              </w:rPr>
              <w:t>SD</w:t>
            </w:r>
          </w:p>
        </w:tc>
        <w:tc>
          <w:tcPr>
            <w:tcW w:w="850" w:type="dxa"/>
            <w:vAlign w:val="center"/>
            <w:hideMark/>
          </w:tcPr>
          <w:p w:rsidR="004733DB" w:rsidRPr="004733DB" w:rsidRDefault="004733DB" w:rsidP="004733DB">
            <w:pPr>
              <w:ind w:left="426" w:hanging="426"/>
              <w:jc w:val="center"/>
              <w:rPr>
                <w:rFonts w:ascii="Arial Narrow" w:hAnsi="Arial Narrow"/>
                <w:b/>
                <w:bCs/>
              </w:rPr>
            </w:pPr>
            <w:r w:rsidRPr="004733DB">
              <w:rPr>
                <w:rFonts w:ascii="Arial Narrow" w:hAnsi="Arial Narrow"/>
                <w:b/>
                <w:bCs/>
              </w:rPr>
              <w:t>Min</w:t>
            </w:r>
          </w:p>
        </w:tc>
        <w:tc>
          <w:tcPr>
            <w:tcW w:w="709" w:type="dxa"/>
            <w:vAlign w:val="center"/>
            <w:hideMark/>
          </w:tcPr>
          <w:p w:rsidR="004733DB" w:rsidRPr="004733DB" w:rsidRDefault="004733DB" w:rsidP="004733DB">
            <w:pPr>
              <w:ind w:left="426" w:hanging="426"/>
              <w:jc w:val="center"/>
              <w:rPr>
                <w:rFonts w:ascii="Arial Narrow" w:hAnsi="Arial Narrow"/>
                <w:b/>
                <w:bCs/>
              </w:rPr>
            </w:pPr>
            <w:r w:rsidRPr="004733DB">
              <w:rPr>
                <w:rFonts w:ascii="Arial Narrow" w:hAnsi="Arial Narrow"/>
                <w:b/>
                <w:bCs/>
              </w:rPr>
              <w:t>Max</w:t>
            </w:r>
          </w:p>
        </w:tc>
        <w:tc>
          <w:tcPr>
            <w:tcW w:w="850" w:type="dxa"/>
            <w:vAlign w:val="center"/>
            <w:hideMark/>
          </w:tcPr>
          <w:p w:rsidR="004733DB" w:rsidRPr="004733DB" w:rsidRDefault="004733DB" w:rsidP="004733DB">
            <w:pPr>
              <w:ind w:left="426" w:hanging="426"/>
              <w:jc w:val="center"/>
              <w:rPr>
                <w:rFonts w:ascii="Arial Narrow" w:hAnsi="Arial Narrow"/>
                <w:b/>
                <w:bCs/>
              </w:rPr>
            </w:pPr>
            <w:r w:rsidRPr="004733DB">
              <w:rPr>
                <w:rFonts w:ascii="Arial Narrow" w:hAnsi="Arial Narrow"/>
                <w:b/>
                <w:bCs/>
              </w:rPr>
              <w:t>N</w:t>
            </w:r>
          </w:p>
        </w:tc>
      </w:tr>
      <w:tr w:rsidR="004733DB" w:rsidRPr="004733DB" w:rsidTr="00120F16">
        <w:trPr>
          <w:trHeight w:val="112"/>
        </w:trPr>
        <w:tc>
          <w:tcPr>
            <w:tcW w:w="2113" w:type="dxa"/>
            <w:vAlign w:val="center"/>
            <w:hideMark/>
          </w:tcPr>
          <w:p w:rsidR="004733DB" w:rsidRPr="000473B2" w:rsidRDefault="000473B2" w:rsidP="004733DB">
            <w:pPr>
              <w:pStyle w:val="ListParagraph"/>
              <w:spacing w:after="0" w:line="240" w:lineRule="auto"/>
              <w:ind w:left="34" w:hanging="34"/>
              <w:jc w:val="center"/>
              <w:rPr>
                <w:rFonts w:ascii="Arial Narrow" w:hAnsi="Arial Narrow"/>
                <w:b/>
                <w:lang w:val="id-ID"/>
              </w:rPr>
            </w:pPr>
            <w:r>
              <w:rPr>
                <w:rFonts w:ascii="Arial Narrow" w:hAnsi="Arial Narrow"/>
                <w:b/>
                <w:lang w:val="id-ID"/>
              </w:rPr>
              <w:lastRenderedPageBreak/>
              <w:t>Before</w:t>
            </w:r>
          </w:p>
        </w:tc>
        <w:tc>
          <w:tcPr>
            <w:tcW w:w="1134" w:type="dxa"/>
            <w:vAlign w:val="center"/>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6105,8</w:t>
            </w:r>
          </w:p>
        </w:tc>
        <w:tc>
          <w:tcPr>
            <w:tcW w:w="1276" w:type="dxa"/>
            <w:vAlign w:val="center"/>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368,2</w:t>
            </w:r>
          </w:p>
        </w:tc>
        <w:tc>
          <w:tcPr>
            <w:tcW w:w="850" w:type="dxa"/>
            <w:vAlign w:val="center"/>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5700</w:t>
            </w:r>
          </w:p>
        </w:tc>
        <w:tc>
          <w:tcPr>
            <w:tcW w:w="709" w:type="dxa"/>
            <w:vAlign w:val="center"/>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6800</w:t>
            </w:r>
          </w:p>
        </w:tc>
        <w:tc>
          <w:tcPr>
            <w:tcW w:w="850" w:type="dxa"/>
            <w:vAlign w:val="center"/>
            <w:hideMark/>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17</w:t>
            </w:r>
          </w:p>
        </w:tc>
      </w:tr>
      <w:tr w:rsidR="004733DB" w:rsidRPr="004733DB" w:rsidTr="00120F16">
        <w:trPr>
          <w:trHeight w:val="95"/>
        </w:trPr>
        <w:tc>
          <w:tcPr>
            <w:tcW w:w="2113" w:type="dxa"/>
            <w:vAlign w:val="center"/>
          </w:tcPr>
          <w:p w:rsidR="004733DB" w:rsidRPr="000473B2" w:rsidRDefault="000473B2" w:rsidP="004733DB">
            <w:pPr>
              <w:pStyle w:val="ListParagraph"/>
              <w:spacing w:after="0" w:line="240" w:lineRule="auto"/>
              <w:ind w:left="34" w:hanging="34"/>
              <w:jc w:val="center"/>
              <w:rPr>
                <w:rFonts w:ascii="Arial Narrow" w:hAnsi="Arial Narrow"/>
                <w:b/>
                <w:lang w:val="id-ID"/>
              </w:rPr>
            </w:pPr>
            <w:r>
              <w:rPr>
                <w:rFonts w:ascii="Arial Narrow" w:hAnsi="Arial Narrow"/>
                <w:b/>
                <w:lang w:val="id-ID"/>
              </w:rPr>
              <w:t>After</w:t>
            </w:r>
          </w:p>
        </w:tc>
        <w:tc>
          <w:tcPr>
            <w:tcW w:w="1134" w:type="dxa"/>
            <w:vAlign w:val="center"/>
          </w:tcPr>
          <w:p w:rsidR="004733DB" w:rsidRPr="004733DB" w:rsidRDefault="004733DB" w:rsidP="004733DB">
            <w:pPr>
              <w:ind w:left="426" w:hanging="426"/>
              <w:jc w:val="center"/>
              <w:rPr>
                <w:rFonts w:ascii="Arial Narrow" w:hAnsi="Arial Narrow"/>
                <w:color w:val="010205"/>
              </w:rPr>
            </w:pPr>
            <w:r w:rsidRPr="004733DB">
              <w:rPr>
                <w:rFonts w:ascii="Arial Narrow" w:hAnsi="Arial Narrow"/>
                <w:color w:val="010205"/>
              </w:rPr>
              <w:t>6355.8</w:t>
            </w:r>
          </w:p>
        </w:tc>
        <w:tc>
          <w:tcPr>
            <w:tcW w:w="1276" w:type="dxa"/>
            <w:vAlign w:val="center"/>
          </w:tcPr>
          <w:p w:rsidR="004733DB" w:rsidRPr="004733DB" w:rsidRDefault="004733DB" w:rsidP="004733DB">
            <w:pPr>
              <w:ind w:left="426" w:hanging="426"/>
              <w:jc w:val="center"/>
              <w:rPr>
                <w:rFonts w:ascii="Arial Narrow" w:hAnsi="Arial Narrow"/>
                <w:color w:val="010205"/>
              </w:rPr>
            </w:pPr>
            <w:r w:rsidRPr="004733DB">
              <w:rPr>
                <w:rFonts w:ascii="Arial Narrow" w:hAnsi="Arial Narrow"/>
                <w:color w:val="010205"/>
              </w:rPr>
              <w:t>344.0</w:t>
            </w:r>
          </w:p>
        </w:tc>
        <w:tc>
          <w:tcPr>
            <w:tcW w:w="850" w:type="dxa"/>
            <w:vAlign w:val="center"/>
          </w:tcPr>
          <w:p w:rsidR="004733DB" w:rsidRPr="004733DB" w:rsidRDefault="004733DB" w:rsidP="004733DB">
            <w:pPr>
              <w:ind w:left="426" w:hanging="426"/>
              <w:jc w:val="center"/>
              <w:rPr>
                <w:rFonts w:ascii="Arial Narrow" w:hAnsi="Arial Narrow"/>
                <w:color w:val="010205"/>
              </w:rPr>
            </w:pPr>
            <w:r w:rsidRPr="004733DB">
              <w:rPr>
                <w:rFonts w:ascii="Arial Narrow" w:hAnsi="Arial Narrow"/>
                <w:color w:val="010205"/>
              </w:rPr>
              <w:t>5900</w:t>
            </w:r>
          </w:p>
        </w:tc>
        <w:tc>
          <w:tcPr>
            <w:tcW w:w="709" w:type="dxa"/>
            <w:vAlign w:val="center"/>
          </w:tcPr>
          <w:p w:rsidR="004733DB" w:rsidRPr="004733DB" w:rsidRDefault="004733DB" w:rsidP="004733DB">
            <w:pPr>
              <w:ind w:left="426" w:hanging="426"/>
              <w:jc w:val="center"/>
              <w:rPr>
                <w:rFonts w:ascii="Arial Narrow" w:hAnsi="Arial Narrow"/>
                <w:color w:val="010205"/>
              </w:rPr>
            </w:pPr>
            <w:r w:rsidRPr="004733DB">
              <w:rPr>
                <w:rFonts w:ascii="Arial Narrow" w:hAnsi="Arial Narrow"/>
                <w:color w:val="010205"/>
              </w:rPr>
              <w:t>7050</w:t>
            </w:r>
          </w:p>
        </w:tc>
        <w:tc>
          <w:tcPr>
            <w:tcW w:w="850" w:type="dxa"/>
            <w:vAlign w:val="center"/>
          </w:tcPr>
          <w:p w:rsidR="004733DB" w:rsidRPr="004733DB" w:rsidRDefault="004733DB" w:rsidP="004733DB">
            <w:pPr>
              <w:ind w:left="426" w:hanging="426"/>
              <w:jc w:val="center"/>
              <w:rPr>
                <w:rFonts w:ascii="Arial Narrow" w:hAnsi="Arial Narrow"/>
                <w:color w:val="000000"/>
              </w:rPr>
            </w:pPr>
            <w:r w:rsidRPr="004733DB">
              <w:rPr>
                <w:rFonts w:ascii="Arial Narrow" w:hAnsi="Arial Narrow"/>
                <w:color w:val="000000"/>
              </w:rPr>
              <w:t>17</w:t>
            </w:r>
          </w:p>
        </w:tc>
      </w:tr>
    </w:tbl>
    <w:p w:rsidR="00611404" w:rsidRPr="004733DB" w:rsidRDefault="00611404" w:rsidP="0061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000000" w:themeColor="text1"/>
        </w:rPr>
      </w:pPr>
    </w:p>
    <w:p w:rsidR="00AC7A0B" w:rsidRPr="004733DB" w:rsidRDefault="005F1B20" w:rsidP="00611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en-GB"/>
        </w:rPr>
      </w:pPr>
      <w:r w:rsidRPr="005F1B20">
        <w:rPr>
          <w:rFonts w:ascii="Arial Narrow" w:hAnsi="Arial Narrow"/>
        </w:rPr>
        <w:t>It is noted that the mean weight of infants before intervention in the control group is 6105.8 grams, with a standard deviation of 368.2 grams. The minimum weight observed is 5700 grams, and the maximum weight is 6800 grams. After the intervention, the mean weight of infants in the control group is 6355.8 grams, with a standard deviation of 344.0 grams. The minimum weight recorded is 5900 grams, and the maximum weight is 7050 grams.</w:t>
      </w:r>
    </w:p>
    <w:p w:rsidR="00AC7A0B" w:rsidRPr="004733DB" w:rsidRDefault="00AC7A0B" w:rsidP="00AC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4733DB">
        <w:rPr>
          <w:rFonts w:ascii="Arial Narrow" w:eastAsia="Times New Roman" w:hAnsi="Arial Narrow" w:cs="Courier New"/>
          <w:color w:val="000000" w:themeColor="text1"/>
        </w:rPr>
        <w:t>Table 3</w:t>
      </w:r>
    </w:p>
    <w:p w:rsidR="00AC7A0B" w:rsidRPr="00C84A06" w:rsidRDefault="00C84A06" w:rsidP="00AC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lang w:val="id-ID"/>
        </w:rPr>
      </w:pPr>
      <w:r>
        <w:rPr>
          <w:rFonts w:ascii="Arial Narrow" w:hAnsi="Arial Narrow"/>
          <w:bCs/>
          <w:lang w:val="id-ID"/>
        </w:rPr>
        <w:t>Normality Test</w:t>
      </w:r>
    </w:p>
    <w:tbl>
      <w:tblPr>
        <w:tblStyle w:val="TableGrid"/>
        <w:tblW w:w="0" w:type="auto"/>
        <w:tblInd w:w="1075" w:type="dxa"/>
        <w:tblBorders>
          <w:left w:val="none" w:sz="0" w:space="0" w:color="auto"/>
          <w:right w:val="none" w:sz="0" w:space="0" w:color="auto"/>
          <w:insideV w:val="none" w:sz="0" w:space="0" w:color="auto"/>
        </w:tblBorders>
        <w:tblLook w:val="04A0"/>
      </w:tblPr>
      <w:tblGrid>
        <w:gridCol w:w="1625"/>
        <w:gridCol w:w="1759"/>
        <w:gridCol w:w="1760"/>
        <w:gridCol w:w="1760"/>
      </w:tblGrid>
      <w:tr w:rsidR="004733DB" w:rsidRPr="004733DB" w:rsidTr="00120F16">
        <w:trPr>
          <w:trHeight w:val="547"/>
        </w:trPr>
        <w:tc>
          <w:tcPr>
            <w:tcW w:w="1625" w:type="dxa"/>
            <w:vAlign w:val="center"/>
          </w:tcPr>
          <w:p w:rsidR="004733DB" w:rsidRPr="00BB702B" w:rsidRDefault="00BB702B" w:rsidP="004733DB">
            <w:pPr>
              <w:pStyle w:val="ListParagraph"/>
              <w:spacing w:after="0" w:line="240" w:lineRule="auto"/>
              <w:ind w:left="0"/>
              <w:jc w:val="center"/>
              <w:rPr>
                <w:rFonts w:ascii="Arial Narrow" w:hAnsi="Arial Narrow"/>
                <w:b/>
                <w:lang w:val="id-ID"/>
              </w:rPr>
            </w:pPr>
            <w:r>
              <w:rPr>
                <w:rFonts w:ascii="Arial Narrow" w:hAnsi="Arial Narrow"/>
                <w:b/>
                <w:lang w:val="id-ID"/>
              </w:rPr>
              <w:t>Infant Weight</w:t>
            </w:r>
          </w:p>
        </w:tc>
        <w:tc>
          <w:tcPr>
            <w:tcW w:w="1759" w:type="dxa"/>
            <w:vAlign w:val="center"/>
          </w:tcPr>
          <w:p w:rsidR="004733DB" w:rsidRPr="00BB702B" w:rsidRDefault="00BB702B" w:rsidP="004733DB">
            <w:pPr>
              <w:pStyle w:val="ListParagraph"/>
              <w:spacing w:after="0" w:line="240" w:lineRule="auto"/>
              <w:ind w:left="0"/>
              <w:jc w:val="center"/>
              <w:rPr>
                <w:rFonts w:ascii="Arial Narrow" w:hAnsi="Arial Narrow"/>
                <w:b/>
                <w:lang w:val="id-ID"/>
              </w:rPr>
            </w:pPr>
            <w:r>
              <w:rPr>
                <w:rFonts w:ascii="Arial Narrow" w:hAnsi="Arial Narrow"/>
                <w:b/>
                <w:lang w:val="id-ID"/>
              </w:rPr>
              <w:t>Moringa Leaf</w:t>
            </w:r>
          </w:p>
        </w:tc>
        <w:tc>
          <w:tcPr>
            <w:tcW w:w="1760" w:type="dxa"/>
            <w:vAlign w:val="center"/>
          </w:tcPr>
          <w:p w:rsidR="004733DB" w:rsidRPr="004733DB" w:rsidRDefault="004733DB" w:rsidP="004733DB">
            <w:pPr>
              <w:pStyle w:val="ListParagraph"/>
              <w:spacing w:after="0" w:line="240" w:lineRule="auto"/>
              <w:ind w:left="0"/>
              <w:jc w:val="center"/>
              <w:rPr>
                <w:rFonts w:ascii="Arial Narrow" w:hAnsi="Arial Narrow"/>
                <w:b/>
                <w:i/>
              </w:rPr>
            </w:pPr>
            <w:r w:rsidRPr="004733DB">
              <w:rPr>
                <w:rFonts w:ascii="Arial Narrow" w:hAnsi="Arial Narrow"/>
                <w:b/>
                <w:i/>
              </w:rPr>
              <w:t>Shapiro Wilk</w:t>
            </w:r>
          </w:p>
        </w:tc>
        <w:tc>
          <w:tcPr>
            <w:tcW w:w="1760" w:type="dxa"/>
            <w:vAlign w:val="center"/>
          </w:tcPr>
          <w:p w:rsidR="004733DB" w:rsidRPr="00BB702B" w:rsidRDefault="00BB702B" w:rsidP="004733DB">
            <w:pPr>
              <w:pStyle w:val="ListParagraph"/>
              <w:spacing w:after="0" w:line="240" w:lineRule="auto"/>
              <w:ind w:left="0"/>
              <w:jc w:val="center"/>
              <w:rPr>
                <w:rFonts w:ascii="Arial Narrow" w:hAnsi="Arial Narrow"/>
                <w:b/>
                <w:lang w:val="id-ID"/>
              </w:rPr>
            </w:pPr>
            <w:r>
              <w:rPr>
                <w:rFonts w:ascii="Arial Narrow" w:hAnsi="Arial Narrow"/>
                <w:b/>
                <w:lang w:val="id-ID"/>
              </w:rPr>
              <w:t>Status</w:t>
            </w:r>
          </w:p>
        </w:tc>
      </w:tr>
      <w:tr w:rsidR="00BB702B" w:rsidRPr="004733DB" w:rsidTr="00120F16">
        <w:trPr>
          <w:trHeight w:val="273"/>
        </w:trPr>
        <w:tc>
          <w:tcPr>
            <w:tcW w:w="1625" w:type="dxa"/>
            <w:vMerge w:val="restart"/>
            <w:vAlign w:val="center"/>
          </w:tcPr>
          <w:p w:rsidR="00BB702B" w:rsidRPr="004733DB" w:rsidRDefault="00BB702B" w:rsidP="004733DB">
            <w:pPr>
              <w:pStyle w:val="ListParagraph"/>
              <w:spacing w:after="0" w:line="240" w:lineRule="auto"/>
              <w:ind w:left="0"/>
              <w:jc w:val="center"/>
              <w:rPr>
                <w:rFonts w:ascii="Arial Narrow" w:hAnsi="Arial Narrow"/>
              </w:rPr>
            </w:pPr>
            <w:r>
              <w:rPr>
                <w:rFonts w:ascii="Arial Narrow" w:hAnsi="Arial Narrow"/>
              </w:rPr>
              <w:t>Interven</w:t>
            </w:r>
            <w:r>
              <w:rPr>
                <w:rFonts w:ascii="Arial Narrow" w:hAnsi="Arial Narrow"/>
                <w:lang w:val="id-ID"/>
              </w:rPr>
              <w:t>tion</w:t>
            </w:r>
            <w:r w:rsidRPr="004733DB">
              <w:rPr>
                <w:rFonts w:ascii="Arial Narrow" w:hAnsi="Arial Narrow"/>
              </w:rPr>
              <w:t xml:space="preserve"> </w:t>
            </w:r>
          </w:p>
        </w:tc>
        <w:tc>
          <w:tcPr>
            <w:tcW w:w="1759" w:type="dxa"/>
            <w:vAlign w:val="center"/>
          </w:tcPr>
          <w:p w:rsidR="00BB702B" w:rsidRPr="000473B2" w:rsidRDefault="00BB702B"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Before</w:t>
            </w:r>
          </w:p>
        </w:tc>
        <w:tc>
          <w:tcPr>
            <w:tcW w:w="1760" w:type="dxa"/>
            <w:vAlign w:val="center"/>
          </w:tcPr>
          <w:p w:rsidR="00BB702B" w:rsidRPr="004733DB" w:rsidRDefault="00BB702B" w:rsidP="004733DB">
            <w:pPr>
              <w:autoSpaceDE w:val="0"/>
              <w:autoSpaceDN w:val="0"/>
              <w:adjustRightInd w:val="0"/>
              <w:ind w:left="60" w:right="60"/>
              <w:jc w:val="center"/>
              <w:rPr>
                <w:rFonts w:ascii="Arial Narrow" w:hAnsi="Arial Narrow"/>
                <w:color w:val="010205"/>
              </w:rPr>
            </w:pPr>
            <w:r w:rsidRPr="004733DB">
              <w:rPr>
                <w:rFonts w:ascii="Arial Narrow" w:hAnsi="Arial Narrow"/>
                <w:color w:val="010205"/>
              </w:rPr>
              <w:t>0.036</w:t>
            </w:r>
          </w:p>
        </w:tc>
        <w:tc>
          <w:tcPr>
            <w:tcW w:w="1760" w:type="dxa"/>
          </w:tcPr>
          <w:p w:rsidR="00BB702B" w:rsidRPr="004733DB" w:rsidRDefault="00BB702B" w:rsidP="004733DB">
            <w:pPr>
              <w:contextualSpacing/>
              <w:jc w:val="center"/>
              <w:rPr>
                <w:rFonts w:ascii="Arial Narrow" w:hAnsi="Arial Narrow"/>
                <w:lang w:eastAsia="id-ID"/>
              </w:rPr>
            </w:pPr>
            <w:r>
              <w:rPr>
                <w:rFonts w:ascii="Arial Narrow" w:hAnsi="Arial Narrow"/>
                <w:lang w:val="id-ID" w:eastAsia="id-ID"/>
              </w:rPr>
              <w:t xml:space="preserve">Not </w:t>
            </w:r>
            <w:r w:rsidRPr="004733DB">
              <w:rPr>
                <w:rFonts w:ascii="Arial Narrow" w:hAnsi="Arial Narrow"/>
                <w:lang w:eastAsia="id-ID"/>
              </w:rPr>
              <w:t>Normal</w:t>
            </w:r>
          </w:p>
        </w:tc>
      </w:tr>
      <w:tr w:rsidR="00BB702B" w:rsidRPr="004733DB" w:rsidTr="00120F16">
        <w:trPr>
          <w:trHeight w:val="291"/>
        </w:trPr>
        <w:tc>
          <w:tcPr>
            <w:tcW w:w="1625" w:type="dxa"/>
            <w:vMerge/>
            <w:vAlign w:val="center"/>
          </w:tcPr>
          <w:p w:rsidR="00BB702B" w:rsidRPr="004733DB" w:rsidRDefault="00BB702B" w:rsidP="004733DB">
            <w:pPr>
              <w:pStyle w:val="ListParagraph"/>
              <w:spacing w:after="0" w:line="240" w:lineRule="auto"/>
              <w:ind w:left="0"/>
              <w:jc w:val="center"/>
              <w:rPr>
                <w:rFonts w:ascii="Arial Narrow" w:hAnsi="Arial Narrow"/>
              </w:rPr>
            </w:pPr>
          </w:p>
        </w:tc>
        <w:tc>
          <w:tcPr>
            <w:tcW w:w="1759" w:type="dxa"/>
            <w:vAlign w:val="center"/>
          </w:tcPr>
          <w:p w:rsidR="00BB702B" w:rsidRPr="000473B2" w:rsidRDefault="00BB702B"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After</w:t>
            </w:r>
          </w:p>
        </w:tc>
        <w:tc>
          <w:tcPr>
            <w:tcW w:w="1760" w:type="dxa"/>
            <w:vAlign w:val="center"/>
          </w:tcPr>
          <w:p w:rsidR="00BB702B" w:rsidRPr="004733DB" w:rsidRDefault="00BB702B" w:rsidP="004733DB">
            <w:pPr>
              <w:autoSpaceDE w:val="0"/>
              <w:autoSpaceDN w:val="0"/>
              <w:adjustRightInd w:val="0"/>
              <w:ind w:left="60" w:right="60"/>
              <w:jc w:val="center"/>
              <w:rPr>
                <w:rFonts w:ascii="Arial Narrow" w:hAnsi="Arial Narrow"/>
                <w:color w:val="010205"/>
              </w:rPr>
            </w:pPr>
            <w:r w:rsidRPr="004733DB">
              <w:rPr>
                <w:rFonts w:ascii="Arial Narrow" w:hAnsi="Arial Narrow"/>
                <w:color w:val="010205"/>
              </w:rPr>
              <w:t>0.042</w:t>
            </w:r>
          </w:p>
        </w:tc>
        <w:tc>
          <w:tcPr>
            <w:tcW w:w="1760" w:type="dxa"/>
          </w:tcPr>
          <w:p w:rsidR="00BB702B" w:rsidRPr="004733DB" w:rsidRDefault="00BB702B" w:rsidP="004733DB">
            <w:pPr>
              <w:contextualSpacing/>
              <w:jc w:val="center"/>
              <w:rPr>
                <w:rFonts w:ascii="Arial Narrow" w:hAnsi="Arial Narrow"/>
                <w:lang w:eastAsia="id-ID"/>
              </w:rPr>
            </w:pPr>
            <w:r>
              <w:rPr>
                <w:rFonts w:ascii="Arial Narrow" w:hAnsi="Arial Narrow"/>
                <w:lang w:val="id-ID" w:eastAsia="id-ID"/>
              </w:rPr>
              <w:t>Not</w:t>
            </w:r>
            <w:r w:rsidRPr="004733DB">
              <w:rPr>
                <w:rFonts w:ascii="Arial Narrow" w:hAnsi="Arial Narrow"/>
                <w:lang w:eastAsia="id-ID"/>
              </w:rPr>
              <w:t xml:space="preserve"> Normal</w:t>
            </w:r>
          </w:p>
        </w:tc>
      </w:tr>
      <w:tr w:rsidR="00BB702B" w:rsidRPr="004733DB" w:rsidTr="00120F16">
        <w:trPr>
          <w:trHeight w:val="273"/>
        </w:trPr>
        <w:tc>
          <w:tcPr>
            <w:tcW w:w="1625" w:type="dxa"/>
            <w:vMerge w:val="restart"/>
            <w:vAlign w:val="center"/>
          </w:tcPr>
          <w:p w:rsidR="00BB702B" w:rsidRPr="00BB702B" w:rsidRDefault="00BB702B" w:rsidP="004733DB">
            <w:pPr>
              <w:pStyle w:val="ListParagraph"/>
              <w:spacing w:after="0" w:line="240" w:lineRule="auto"/>
              <w:ind w:left="0"/>
              <w:jc w:val="center"/>
              <w:rPr>
                <w:rFonts w:ascii="Arial Narrow" w:hAnsi="Arial Narrow"/>
                <w:lang w:val="id-ID"/>
              </w:rPr>
            </w:pPr>
            <w:r>
              <w:rPr>
                <w:rFonts w:ascii="Arial Narrow" w:hAnsi="Arial Narrow"/>
                <w:lang w:val="id-ID"/>
              </w:rPr>
              <w:t>Control</w:t>
            </w:r>
          </w:p>
        </w:tc>
        <w:tc>
          <w:tcPr>
            <w:tcW w:w="1759" w:type="dxa"/>
            <w:vAlign w:val="center"/>
          </w:tcPr>
          <w:p w:rsidR="00BB702B" w:rsidRPr="000473B2" w:rsidRDefault="00BB702B"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Before</w:t>
            </w:r>
          </w:p>
        </w:tc>
        <w:tc>
          <w:tcPr>
            <w:tcW w:w="1760" w:type="dxa"/>
            <w:vAlign w:val="center"/>
          </w:tcPr>
          <w:p w:rsidR="00BB702B" w:rsidRPr="004733DB" w:rsidRDefault="00BB702B" w:rsidP="004733DB">
            <w:pPr>
              <w:autoSpaceDE w:val="0"/>
              <w:autoSpaceDN w:val="0"/>
              <w:adjustRightInd w:val="0"/>
              <w:ind w:left="60" w:right="60"/>
              <w:jc w:val="center"/>
              <w:rPr>
                <w:rFonts w:ascii="Arial Narrow" w:hAnsi="Arial Narrow"/>
                <w:color w:val="010205"/>
              </w:rPr>
            </w:pPr>
            <w:r w:rsidRPr="004733DB">
              <w:rPr>
                <w:rFonts w:ascii="Arial Narrow" w:hAnsi="Arial Narrow"/>
                <w:color w:val="010205"/>
              </w:rPr>
              <w:t>0.008</w:t>
            </w:r>
          </w:p>
        </w:tc>
        <w:tc>
          <w:tcPr>
            <w:tcW w:w="1760" w:type="dxa"/>
          </w:tcPr>
          <w:p w:rsidR="00BB702B" w:rsidRPr="004733DB" w:rsidRDefault="00BB702B" w:rsidP="00E46177">
            <w:pPr>
              <w:contextualSpacing/>
              <w:jc w:val="center"/>
              <w:rPr>
                <w:rFonts w:ascii="Arial Narrow" w:hAnsi="Arial Narrow"/>
                <w:lang w:eastAsia="id-ID"/>
              </w:rPr>
            </w:pPr>
            <w:r>
              <w:rPr>
                <w:rFonts w:ascii="Arial Narrow" w:hAnsi="Arial Narrow"/>
                <w:lang w:val="id-ID" w:eastAsia="id-ID"/>
              </w:rPr>
              <w:t xml:space="preserve">Not </w:t>
            </w:r>
            <w:r w:rsidRPr="004733DB">
              <w:rPr>
                <w:rFonts w:ascii="Arial Narrow" w:hAnsi="Arial Narrow"/>
                <w:lang w:eastAsia="id-ID"/>
              </w:rPr>
              <w:t>Normal</w:t>
            </w:r>
          </w:p>
        </w:tc>
      </w:tr>
      <w:tr w:rsidR="00BB702B" w:rsidRPr="004733DB" w:rsidTr="00120F16">
        <w:trPr>
          <w:trHeight w:val="273"/>
        </w:trPr>
        <w:tc>
          <w:tcPr>
            <w:tcW w:w="1625" w:type="dxa"/>
            <w:vMerge/>
            <w:vAlign w:val="center"/>
          </w:tcPr>
          <w:p w:rsidR="00BB702B" w:rsidRPr="004733DB" w:rsidRDefault="00BB702B" w:rsidP="004733DB">
            <w:pPr>
              <w:pStyle w:val="ListParagraph"/>
              <w:spacing w:after="0" w:line="240" w:lineRule="auto"/>
              <w:ind w:left="0"/>
              <w:jc w:val="center"/>
              <w:rPr>
                <w:rFonts w:ascii="Arial Narrow" w:hAnsi="Arial Narrow"/>
              </w:rPr>
            </w:pPr>
          </w:p>
        </w:tc>
        <w:tc>
          <w:tcPr>
            <w:tcW w:w="1759" w:type="dxa"/>
            <w:vAlign w:val="center"/>
          </w:tcPr>
          <w:p w:rsidR="00BB702B" w:rsidRPr="000473B2" w:rsidRDefault="00BB702B"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After</w:t>
            </w:r>
          </w:p>
        </w:tc>
        <w:tc>
          <w:tcPr>
            <w:tcW w:w="1760" w:type="dxa"/>
            <w:vAlign w:val="center"/>
          </w:tcPr>
          <w:p w:rsidR="00BB702B" w:rsidRPr="004733DB" w:rsidRDefault="00BB702B" w:rsidP="004733DB">
            <w:pPr>
              <w:autoSpaceDE w:val="0"/>
              <w:autoSpaceDN w:val="0"/>
              <w:adjustRightInd w:val="0"/>
              <w:ind w:left="60" w:right="60"/>
              <w:jc w:val="center"/>
              <w:rPr>
                <w:rFonts w:ascii="Arial Narrow" w:hAnsi="Arial Narrow"/>
                <w:color w:val="010205"/>
              </w:rPr>
            </w:pPr>
            <w:r w:rsidRPr="004733DB">
              <w:rPr>
                <w:rFonts w:ascii="Arial Narrow" w:hAnsi="Arial Narrow"/>
                <w:color w:val="010205"/>
              </w:rPr>
              <w:t>0.018</w:t>
            </w:r>
          </w:p>
        </w:tc>
        <w:tc>
          <w:tcPr>
            <w:tcW w:w="1760" w:type="dxa"/>
          </w:tcPr>
          <w:p w:rsidR="00BB702B" w:rsidRPr="004733DB" w:rsidRDefault="00BB702B" w:rsidP="00E46177">
            <w:pPr>
              <w:contextualSpacing/>
              <w:jc w:val="center"/>
              <w:rPr>
                <w:rFonts w:ascii="Arial Narrow" w:hAnsi="Arial Narrow"/>
                <w:lang w:eastAsia="id-ID"/>
              </w:rPr>
            </w:pPr>
            <w:r>
              <w:rPr>
                <w:rFonts w:ascii="Arial Narrow" w:hAnsi="Arial Narrow"/>
                <w:lang w:val="id-ID" w:eastAsia="id-ID"/>
              </w:rPr>
              <w:t>Not</w:t>
            </w:r>
            <w:r w:rsidRPr="004733DB">
              <w:rPr>
                <w:rFonts w:ascii="Arial Narrow" w:hAnsi="Arial Narrow"/>
                <w:lang w:eastAsia="id-ID"/>
              </w:rPr>
              <w:t xml:space="preserve"> Normal</w:t>
            </w:r>
          </w:p>
        </w:tc>
      </w:tr>
    </w:tbl>
    <w:p w:rsidR="00AC7A0B" w:rsidRPr="004733DB" w:rsidRDefault="00AC7A0B" w:rsidP="00AC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000000" w:themeColor="text1"/>
        </w:rPr>
      </w:pPr>
    </w:p>
    <w:p w:rsidR="00AC7A0B" w:rsidRDefault="00BB702B" w:rsidP="00AC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Calibri" w:hAnsi="Arial Narrow"/>
          <w:color w:val="000000"/>
          <w:lang w:val="id-ID"/>
        </w:rPr>
      </w:pPr>
      <w:r w:rsidRPr="00BB702B">
        <w:rPr>
          <w:rFonts w:ascii="Arial Narrow" w:eastAsia="Calibri" w:hAnsi="Arial Narrow"/>
          <w:color w:val="000000"/>
        </w:rPr>
        <w:t>The normality test using Shapiro-Wilk for both intervent</w:t>
      </w:r>
      <w:r w:rsidR="009D14F8">
        <w:rPr>
          <w:rFonts w:ascii="Arial Narrow" w:eastAsia="Calibri" w:hAnsi="Arial Narrow"/>
          <w:color w:val="000000"/>
        </w:rPr>
        <w:t>ion and control groups indicate</w:t>
      </w:r>
      <w:r w:rsidRPr="00BB702B">
        <w:rPr>
          <w:rFonts w:ascii="Arial Narrow" w:eastAsia="Calibri" w:hAnsi="Arial Narrow"/>
          <w:color w:val="000000"/>
        </w:rPr>
        <w:t xml:space="preserve"> that the significant value &lt; 0.05, implying that the data is not normally distributed.</w:t>
      </w:r>
    </w:p>
    <w:p w:rsidR="00BB702B" w:rsidRPr="00BB702B" w:rsidRDefault="00BB702B" w:rsidP="00AC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p>
    <w:p w:rsidR="004733DB" w:rsidRPr="00704B68" w:rsidRDefault="004733DB" w:rsidP="0047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4733DB">
        <w:rPr>
          <w:rFonts w:ascii="Arial Narrow" w:hAnsi="Arial Narrow"/>
          <w:b/>
          <w:bCs/>
          <w:lang w:val="en-ID"/>
        </w:rPr>
        <w:t>Bivariat</w:t>
      </w:r>
      <w:r w:rsidR="00704B68">
        <w:rPr>
          <w:rFonts w:ascii="Arial Narrow" w:hAnsi="Arial Narrow"/>
          <w:b/>
          <w:bCs/>
          <w:lang w:val="id-ID"/>
        </w:rPr>
        <w:t>e Analysis</w:t>
      </w:r>
    </w:p>
    <w:p w:rsidR="00BF51C1" w:rsidRPr="00BF51C1" w:rsidRDefault="00BF51C1" w:rsidP="00BF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r w:rsidRPr="00BF51C1">
        <w:rPr>
          <w:rFonts w:ascii="Arial Narrow" w:eastAsia="Times New Roman" w:hAnsi="Arial Narrow" w:cs="Courier New"/>
          <w:color w:val="000000" w:themeColor="text1"/>
        </w:rPr>
        <w:t>Table 4</w:t>
      </w:r>
    </w:p>
    <w:p w:rsidR="00AC7A0B" w:rsidRPr="00BF51C1" w:rsidRDefault="00BF51C1" w:rsidP="00BF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lang w:val="id-ID"/>
        </w:rPr>
      </w:pPr>
      <w:r w:rsidRPr="00BF51C1">
        <w:rPr>
          <w:rFonts w:ascii="Arial Narrow" w:eastAsia="Times New Roman" w:hAnsi="Arial Narrow" w:cs="Courier New"/>
          <w:color w:val="000000" w:themeColor="text1"/>
        </w:rPr>
        <w:t xml:space="preserve">Effect of Moringa Leaf Supplementation on Infants with Weight </w:t>
      </w:r>
      <w:r w:rsidR="0013034D" w:rsidRPr="00BF51C1">
        <w:rPr>
          <w:rFonts w:ascii="Arial Narrow" w:eastAsia="Times New Roman" w:hAnsi="Arial Narrow" w:cs="Courier New"/>
          <w:color w:val="000000" w:themeColor="text1"/>
        </w:rPr>
        <w:t>below</w:t>
      </w:r>
      <w:r w:rsidRPr="00BF51C1">
        <w:rPr>
          <w:rFonts w:ascii="Arial Narrow" w:eastAsia="Times New Roman" w:hAnsi="Arial Narrow" w:cs="Courier New"/>
          <w:color w:val="000000" w:themeColor="text1"/>
        </w:rPr>
        <w:t xml:space="preserve"> the Green Line in the Working Area of Bandar Jaya</w:t>
      </w:r>
      <w:r>
        <w:rPr>
          <w:rFonts w:ascii="Arial Narrow" w:eastAsia="Times New Roman" w:hAnsi="Arial Narrow" w:cs="Courier New"/>
          <w:color w:val="000000" w:themeColor="text1"/>
          <w:lang w:val="id-ID"/>
        </w:rPr>
        <w:t xml:space="preserve"> Health Center</w:t>
      </w:r>
      <w:r w:rsidRPr="00BF51C1">
        <w:rPr>
          <w:rFonts w:ascii="Arial Narrow" w:eastAsia="Times New Roman" w:hAnsi="Arial Narrow" w:cs="Courier New"/>
          <w:color w:val="000000" w:themeColor="text1"/>
        </w:rPr>
        <w:t xml:space="preserve">, Central Lampung </w:t>
      </w:r>
      <w:r>
        <w:rPr>
          <w:rFonts w:ascii="Arial Narrow" w:eastAsia="Times New Roman" w:hAnsi="Arial Narrow" w:cs="Courier New"/>
          <w:color w:val="000000" w:themeColor="text1"/>
          <w:lang w:val="id-ID"/>
        </w:rPr>
        <w:t>Regency</w:t>
      </w:r>
    </w:p>
    <w:tbl>
      <w:tblPr>
        <w:tblStyle w:val="TableGrid"/>
        <w:tblW w:w="8296" w:type="dxa"/>
        <w:tblInd w:w="648" w:type="dxa"/>
        <w:tblBorders>
          <w:left w:val="none" w:sz="0" w:space="0" w:color="auto"/>
          <w:right w:val="none" w:sz="0" w:space="0" w:color="auto"/>
          <w:insideV w:val="none" w:sz="0" w:space="0" w:color="auto"/>
        </w:tblBorders>
        <w:tblLook w:val="04A0"/>
      </w:tblPr>
      <w:tblGrid>
        <w:gridCol w:w="1951"/>
        <w:gridCol w:w="1559"/>
        <w:gridCol w:w="1134"/>
        <w:gridCol w:w="1134"/>
        <w:gridCol w:w="1418"/>
        <w:gridCol w:w="1100"/>
      </w:tblGrid>
      <w:tr w:rsidR="004733DB" w:rsidRPr="004733DB" w:rsidTr="00120F16">
        <w:tc>
          <w:tcPr>
            <w:tcW w:w="1951" w:type="dxa"/>
            <w:vAlign w:val="center"/>
          </w:tcPr>
          <w:p w:rsidR="004733DB" w:rsidRPr="0013034D" w:rsidRDefault="004733DB" w:rsidP="0013034D">
            <w:pPr>
              <w:jc w:val="center"/>
              <w:rPr>
                <w:rFonts w:ascii="Arial Narrow" w:hAnsi="Arial Narrow"/>
                <w:b/>
                <w:bCs/>
                <w:color w:val="000000" w:themeColor="text1"/>
                <w:lang w:val="id-ID"/>
              </w:rPr>
            </w:pPr>
            <w:r w:rsidRPr="004733DB">
              <w:rPr>
                <w:rFonts w:ascii="Arial Narrow" w:hAnsi="Arial Narrow"/>
                <w:b/>
                <w:bCs/>
                <w:color w:val="000000" w:themeColor="text1"/>
              </w:rPr>
              <w:br w:type="page"/>
            </w:r>
            <w:r w:rsidR="0013034D">
              <w:rPr>
                <w:rFonts w:ascii="Arial Narrow" w:hAnsi="Arial Narrow"/>
                <w:b/>
                <w:bCs/>
                <w:color w:val="000000" w:themeColor="text1"/>
                <w:lang w:val="id-ID"/>
              </w:rPr>
              <w:t>Infant Weight</w:t>
            </w:r>
          </w:p>
        </w:tc>
        <w:tc>
          <w:tcPr>
            <w:tcW w:w="1559" w:type="dxa"/>
            <w:vAlign w:val="center"/>
          </w:tcPr>
          <w:p w:rsidR="004733DB" w:rsidRPr="0013034D" w:rsidRDefault="0013034D" w:rsidP="00120F16">
            <w:pPr>
              <w:jc w:val="center"/>
              <w:rPr>
                <w:rFonts w:ascii="Arial Narrow" w:hAnsi="Arial Narrow"/>
                <w:b/>
                <w:bCs/>
                <w:color w:val="000000" w:themeColor="text1"/>
                <w:lang w:val="id-ID"/>
              </w:rPr>
            </w:pPr>
            <w:r>
              <w:rPr>
                <w:rFonts w:ascii="Arial Narrow" w:hAnsi="Arial Narrow"/>
                <w:b/>
                <w:bCs/>
                <w:color w:val="000000" w:themeColor="text1"/>
                <w:lang w:val="id-ID"/>
              </w:rPr>
              <w:t>Moringa Leaf</w:t>
            </w:r>
          </w:p>
        </w:tc>
        <w:tc>
          <w:tcPr>
            <w:tcW w:w="1134" w:type="dxa"/>
            <w:vAlign w:val="center"/>
          </w:tcPr>
          <w:p w:rsidR="004733DB" w:rsidRPr="004733DB" w:rsidRDefault="004733DB" w:rsidP="00120F16">
            <w:pPr>
              <w:jc w:val="center"/>
              <w:rPr>
                <w:rFonts w:ascii="Arial Narrow" w:hAnsi="Arial Narrow"/>
                <w:b/>
                <w:bCs/>
                <w:color w:val="000000" w:themeColor="text1"/>
              </w:rPr>
            </w:pPr>
            <w:r w:rsidRPr="004733DB">
              <w:rPr>
                <w:rFonts w:ascii="Arial Narrow" w:hAnsi="Arial Narrow"/>
                <w:b/>
                <w:bCs/>
                <w:color w:val="000000" w:themeColor="text1"/>
              </w:rPr>
              <w:t>Mean</w:t>
            </w:r>
          </w:p>
        </w:tc>
        <w:tc>
          <w:tcPr>
            <w:tcW w:w="1134" w:type="dxa"/>
            <w:vAlign w:val="center"/>
          </w:tcPr>
          <w:p w:rsidR="004733DB" w:rsidRPr="004733DB" w:rsidRDefault="004733DB" w:rsidP="00120F16">
            <w:pPr>
              <w:jc w:val="center"/>
              <w:rPr>
                <w:rFonts w:ascii="Arial Narrow" w:hAnsi="Arial Narrow"/>
                <w:b/>
                <w:bCs/>
                <w:color w:val="000000" w:themeColor="text1"/>
              </w:rPr>
            </w:pPr>
            <w:r w:rsidRPr="004733DB">
              <w:rPr>
                <w:rFonts w:ascii="Arial Narrow" w:hAnsi="Arial Narrow"/>
                <w:b/>
                <w:bCs/>
                <w:color w:val="000000" w:themeColor="text1"/>
              </w:rPr>
              <w:t>Median</w:t>
            </w:r>
          </w:p>
        </w:tc>
        <w:tc>
          <w:tcPr>
            <w:tcW w:w="1418" w:type="dxa"/>
            <w:vAlign w:val="center"/>
          </w:tcPr>
          <w:p w:rsidR="004733DB" w:rsidRPr="004733DB" w:rsidRDefault="004733DB" w:rsidP="00120F16">
            <w:pPr>
              <w:jc w:val="center"/>
              <w:rPr>
                <w:rFonts w:ascii="Arial Narrow" w:hAnsi="Arial Narrow"/>
                <w:b/>
                <w:bCs/>
                <w:color w:val="000000" w:themeColor="text1"/>
              </w:rPr>
            </w:pPr>
            <w:r w:rsidRPr="004733DB">
              <w:rPr>
                <w:rFonts w:ascii="Arial Narrow" w:hAnsi="Arial Narrow"/>
                <w:b/>
                <w:bCs/>
                <w:color w:val="000000" w:themeColor="text1"/>
              </w:rPr>
              <w:t>Min-Max</w:t>
            </w:r>
          </w:p>
        </w:tc>
        <w:tc>
          <w:tcPr>
            <w:tcW w:w="1100" w:type="dxa"/>
            <w:vAlign w:val="center"/>
          </w:tcPr>
          <w:p w:rsidR="004733DB" w:rsidRPr="004733DB" w:rsidRDefault="004733DB" w:rsidP="00120F16">
            <w:pPr>
              <w:jc w:val="center"/>
              <w:rPr>
                <w:rFonts w:ascii="Arial Narrow" w:hAnsi="Arial Narrow"/>
                <w:b/>
                <w:bCs/>
                <w:color w:val="000000" w:themeColor="text1"/>
              </w:rPr>
            </w:pPr>
            <w:r w:rsidRPr="004733DB">
              <w:rPr>
                <w:rFonts w:ascii="Arial Narrow" w:hAnsi="Arial Narrow"/>
                <w:b/>
                <w:bCs/>
                <w:color w:val="000000" w:themeColor="text1"/>
              </w:rPr>
              <w:t>P-Value</w:t>
            </w:r>
          </w:p>
        </w:tc>
      </w:tr>
      <w:tr w:rsidR="0013034D" w:rsidRPr="004733DB" w:rsidTr="00120F16">
        <w:tc>
          <w:tcPr>
            <w:tcW w:w="1951" w:type="dxa"/>
            <w:vMerge w:val="restart"/>
            <w:vAlign w:val="center"/>
          </w:tcPr>
          <w:p w:rsidR="0013034D" w:rsidRPr="0013034D" w:rsidRDefault="0013034D" w:rsidP="0013034D">
            <w:pPr>
              <w:rPr>
                <w:rFonts w:ascii="Arial Narrow" w:hAnsi="Arial Narrow"/>
                <w:bCs/>
                <w:color w:val="000000" w:themeColor="text1"/>
                <w:lang w:val="id-ID"/>
              </w:rPr>
            </w:pPr>
            <w:r w:rsidRPr="004733DB">
              <w:rPr>
                <w:rFonts w:ascii="Arial Narrow" w:hAnsi="Arial Narrow"/>
                <w:bCs/>
                <w:color w:val="000000" w:themeColor="text1"/>
              </w:rPr>
              <w:t>Interven</w:t>
            </w:r>
            <w:r>
              <w:rPr>
                <w:rFonts w:ascii="Arial Narrow" w:hAnsi="Arial Narrow"/>
                <w:bCs/>
                <w:color w:val="000000" w:themeColor="text1"/>
                <w:lang w:val="id-ID"/>
              </w:rPr>
              <w:t>tion</w:t>
            </w:r>
          </w:p>
        </w:tc>
        <w:tc>
          <w:tcPr>
            <w:tcW w:w="1559" w:type="dxa"/>
            <w:vAlign w:val="center"/>
          </w:tcPr>
          <w:p w:rsidR="0013034D" w:rsidRPr="000473B2" w:rsidRDefault="0013034D"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Before</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rPr>
              <w:t>6229,4</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6100.0</w:t>
            </w:r>
          </w:p>
        </w:tc>
        <w:tc>
          <w:tcPr>
            <w:tcW w:w="1418" w:type="dxa"/>
            <w:vAlign w:val="center"/>
          </w:tcPr>
          <w:p w:rsidR="0013034D" w:rsidRPr="004733DB" w:rsidRDefault="0013034D" w:rsidP="00120F16">
            <w:pPr>
              <w:rPr>
                <w:rFonts w:ascii="Arial Narrow" w:hAnsi="Arial Narrow"/>
                <w:bCs/>
                <w:color w:val="000000" w:themeColor="text1"/>
              </w:rPr>
            </w:pPr>
            <w:r w:rsidRPr="004733DB">
              <w:rPr>
                <w:rFonts w:ascii="Arial Narrow" w:hAnsi="Arial Narrow"/>
              </w:rPr>
              <w:t>5700 -7100</w:t>
            </w:r>
          </w:p>
        </w:tc>
        <w:tc>
          <w:tcPr>
            <w:tcW w:w="1100" w:type="dxa"/>
            <w:vMerge w:val="restart"/>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0.000</w:t>
            </w:r>
          </w:p>
        </w:tc>
      </w:tr>
      <w:tr w:rsidR="0013034D" w:rsidRPr="004733DB" w:rsidTr="00120F16">
        <w:tc>
          <w:tcPr>
            <w:tcW w:w="1951" w:type="dxa"/>
            <w:vMerge/>
            <w:vAlign w:val="center"/>
          </w:tcPr>
          <w:p w:rsidR="0013034D" w:rsidRPr="004733DB" w:rsidRDefault="0013034D" w:rsidP="00120F16">
            <w:pPr>
              <w:rPr>
                <w:rFonts w:ascii="Arial Narrow" w:hAnsi="Arial Narrow"/>
                <w:bCs/>
                <w:color w:val="000000" w:themeColor="text1"/>
              </w:rPr>
            </w:pPr>
          </w:p>
        </w:tc>
        <w:tc>
          <w:tcPr>
            <w:tcW w:w="1559" w:type="dxa"/>
            <w:vAlign w:val="center"/>
          </w:tcPr>
          <w:p w:rsidR="0013034D" w:rsidRPr="000473B2" w:rsidRDefault="0013034D"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After</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color w:val="000000"/>
              </w:rPr>
              <w:t>6658.8</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6450.0</w:t>
            </w:r>
          </w:p>
        </w:tc>
        <w:tc>
          <w:tcPr>
            <w:tcW w:w="1418" w:type="dxa"/>
            <w:vAlign w:val="center"/>
          </w:tcPr>
          <w:p w:rsidR="0013034D" w:rsidRPr="004733DB" w:rsidRDefault="0013034D" w:rsidP="00120F16">
            <w:pPr>
              <w:rPr>
                <w:rFonts w:ascii="Arial Narrow" w:hAnsi="Arial Narrow"/>
                <w:bCs/>
                <w:color w:val="000000" w:themeColor="text1"/>
              </w:rPr>
            </w:pPr>
            <w:r w:rsidRPr="004733DB">
              <w:rPr>
                <w:rFonts w:ascii="Arial Narrow" w:hAnsi="Arial Narrow"/>
                <w:color w:val="000000"/>
              </w:rPr>
              <w:t>6150 - 7400</w:t>
            </w:r>
          </w:p>
        </w:tc>
        <w:tc>
          <w:tcPr>
            <w:tcW w:w="1100" w:type="dxa"/>
            <w:vMerge/>
            <w:vAlign w:val="center"/>
          </w:tcPr>
          <w:p w:rsidR="0013034D" w:rsidRPr="004733DB" w:rsidRDefault="0013034D" w:rsidP="00120F16">
            <w:pPr>
              <w:jc w:val="center"/>
              <w:rPr>
                <w:rFonts w:ascii="Arial Narrow" w:hAnsi="Arial Narrow"/>
                <w:bCs/>
                <w:color w:val="000000" w:themeColor="text1"/>
              </w:rPr>
            </w:pPr>
          </w:p>
        </w:tc>
      </w:tr>
      <w:tr w:rsidR="0013034D" w:rsidRPr="004733DB" w:rsidTr="00120F16">
        <w:tc>
          <w:tcPr>
            <w:tcW w:w="1951" w:type="dxa"/>
            <w:vMerge w:val="restart"/>
            <w:vAlign w:val="center"/>
          </w:tcPr>
          <w:p w:rsidR="0013034D" w:rsidRPr="0013034D" w:rsidRDefault="0013034D" w:rsidP="00120F16">
            <w:pPr>
              <w:rPr>
                <w:rFonts w:ascii="Arial Narrow" w:hAnsi="Arial Narrow"/>
                <w:bCs/>
                <w:color w:val="000000" w:themeColor="text1"/>
                <w:lang w:val="id-ID"/>
              </w:rPr>
            </w:pPr>
            <w:r>
              <w:rPr>
                <w:rFonts w:ascii="Arial Narrow" w:hAnsi="Arial Narrow"/>
                <w:bCs/>
                <w:color w:val="000000" w:themeColor="text1"/>
                <w:lang w:val="id-ID"/>
              </w:rPr>
              <w:t>Control</w:t>
            </w:r>
          </w:p>
        </w:tc>
        <w:tc>
          <w:tcPr>
            <w:tcW w:w="1559" w:type="dxa"/>
            <w:vAlign w:val="center"/>
          </w:tcPr>
          <w:p w:rsidR="0013034D" w:rsidRPr="000473B2" w:rsidRDefault="0013034D"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Before</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color w:val="000000"/>
              </w:rPr>
              <w:t>6105,8</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6000.0</w:t>
            </w:r>
          </w:p>
        </w:tc>
        <w:tc>
          <w:tcPr>
            <w:tcW w:w="1418" w:type="dxa"/>
            <w:vAlign w:val="center"/>
          </w:tcPr>
          <w:p w:rsidR="0013034D" w:rsidRPr="004733DB" w:rsidRDefault="0013034D" w:rsidP="00120F16">
            <w:pPr>
              <w:rPr>
                <w:rFonts w:ascii="Arial Narrow" w:hAnsi="Arial Narrow"/>
                <w:bCs/>
                <w:color w:val="000000" w:themeColor="text1"/>
              </w:rPr>
            </w:pPr>
            <w:r w:rsidRPr="004733DB">
              <w:rPr>
                <w:rFonts w:ascii="Arial Narrow" w:hAnsi="Arial Narrow"/>
                <w:color w:val="000000"/>
              </w:rPr>
              <w:t>5700 - 6800</w:t>
            </w:r>
          </w:p>
        </w:tc>
        <w:tc>
          <w:tcPr>
            <w:tcW w:w="1100" w:type="dxa"/>
            <w:vMerge w:val="restart"/>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0.000</w:t>
            </w:r>
          </w:p>
        </w:tc>
      </w:tr>
      <w:tr w:rsidR="0013034D" w:rsidRPr="004733DB" w:rsidTr="00120F16">
        <w:tc>
          <w:tcPr>
            <w:tcW w:w="1951" w:type="dxa"/>
            <w:vMerge/>
            <w:vAlign w:val="center"/>
          </w:tcPr>
          <w:p w:rsidR="0013034D" w:rsidRPr="004733DB" w:rsidRDefault="0013034D" w:rsidP="00120F16">
            <w:pPr>
              <w:rPr>
                <w:rFonts w:ascii="Arial Narrow" w:hAnsi="Arial Narrow"/>
                <w:bCs/>
                <w:color w:val="000000" w:themeColor="text1"/>
              </w:rPr>
            </w:pPr>
          </w:p>
        </w:tc>
        <w:tc>
          <w:tcPr>
            <w:tcW w:w="1559" w:type="dxa"/>
            <w:vAlign w:val="center"/>
          </w:tcPr>
          <w:p w:rsidR="0013034D" w:rsidRPr="000473B2" w:rsidRDefault="0013034D" w:rsidP="00E46177">
            <w:pPr>
              <w:pStyle w:val="ListParagraph"/>
              <w:spacing w:after="0" w:line="240" w:lineRule="auto"/>
              <w:ind w:left="34" w:hanging="34"/>
              <w:jc w:val="center"/>
              <w:rPr>
                <w:rFonts w:ascii="Arial Narrow" w:hAnsi="Arial Narrow"/>
                <w:b/>
                <w:lang w:val="id-ID"/>
              </w:rPr>
            </w:pPr>
            <w:r>
              <w:rPr>
                <w:rFonts w:ascii="Arial Narrow" w:hAnsi="Arial Narrow"/>
                <w:b/>
                <w:lang w:val="id-ID"/>
              </w:rPr>
              <w:t>After</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color w:val="010205"/>
              </w:rPr>
              <w:t>6355.8</w:t>
            </w:r>
          </w:p>
        </w:tc>
        <w:tc>
          <w:tcPr>
            <w:tcW w:w="1134" w:type="dxa"/>
            <w:vAlign w:val="center"/>
          </w:tcPr>
          <w:p w:rsidR="0013034D" w:rsidRPr="004733DB" w:rsidRDefault="0013034D" w:rsidP="00120F16">
            <w:pPr>
              <w:jc w:val="center"/>
              <w:rPr>
                <w:rFonts w:ascii="Arial Narrow" w:hAnsi="Arial Narrow"/>
                <w:bCs/>
                <w:color w:val="000000" w:themeColor="text1"/>
              </w:rPr>
            </w:pPr>
            <w:r w:rsidRPr="004733DB">
              <w:rPr>
                <w:rFonts w:ascii="Arial Narrow" w:hAnsi="Arial Narrow"/>
                <w:bCs/>
                <w:color w:val="000000" w:themeColor="text1"/>
              </w:rPr>
              <w:t>6250.0</w:t>
            </w:r>
          </w:p>
        </w:tc>
        <w:tc>
          <w:tcPr>
            <w:tcW w:w="1418" w:type="dxa"/>
            <w:vAlign w:val="center"/>
          </w:tcPr>
          <w:p w:rsidR="0013034D" w:rsidRPr="004733DB" w:rsidRDefault="0013034D" w:rsidP="00120F16">
            <w:pPr>
              <w:rPr>
                <w:rFonts w:ascii="Arial Narrow" w:hAnsi="Arial Narrow"/>
                <w:bCs/>
                <w:color w:val="000000" w:themeColor="text1"/>
              </w:rPr>
            </w:pPr>
            <w:r w:rsidRPr="004733DB">
              <w:rPr>
                <w:rFonts w:ascii="Arial Narrow" w:hAnsi="Arial Narrow"/>
                <w:color w:val="010205"/>
              </w:rPr>
              <w:t>5900 - 7050</w:t>
            </w:r>
          </w:p>
        </w:tc>
        <w:tc>
          <w:tcPr>
            <w:tcW w:w="1100" w:type="dxa"/>
            <w:vMerge/>
            <w:vAlign w:val="center"/>
          </w:tcPr>
          <w:p w:rsidR="0013034D" w:rsidRPr="004733DB" w:rsidRDefault="0013034D" w:rsidP="00120F16">
            <w:pPr>
              <w:jc w:val="center"/>
              <w:rPr>
                <w:rFonts w:ascii="Arial Narrow" w:hAnsi="Arial Narrow"/>
                <w:bCs/>
                <w:color w:val="000000" w:themeColor="text1"/>
              </w:rPr>
            </w:pPr>
          </w:p>
        </w:tc>
      </w:tr>
    </w:tbl>
    <w:p w:rsidR="008B0F43" w:rsidRDefault="008B0F43" w:rsidP="00A22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Arial Narrow" w:hAnsi="Arial Narrow"/>
          <w:lang w:val="id-ID"/>
        </w:rPr>
      </w:pPr>
      <w:r w:rsidRPr="008B0F43">
        <w:rPr>
          <w:rFonts w:ascii="Arial Narrow" w:hAnsi="Arial Narrow"/>
        </w:rPr>
        <w:t>Based on the results of the Wilcoxon test, the p-value = 0.000 (p-value &lt; α = 0.05), indicating that there is an influence of Moringa leaf supplementation on infants with weight below the green line in the working area of Bandar Jaya</w:t>
      </w:r>
      <w:r w:rsidR="006139B1">
        <w:rPr>
          <w:rFonts w:ascii="Arial Narrow" w:hAnsi="Arial Narrow"/>
          <w:lang w:val="id-ID"/>
        </w:rPr>
        <w:t xml:space="preserve"> Health Center</w:t>
      </w:r>
      <w:r w:rsidRPr="008B0F43">
        <w:rPr>
          <w:rFonts w:ascii="Arial Narrow" w:hAnsi="Arial Narrow"/>
        </w:rPr>
        <w:t>, Central Lampung Regency. The weight increase is approximately 429.4 grams, and mothers chose to provide Supplementary Feeding + Moringa leaf compared to biscuit feeding.</w:t>
      </w:r>
    </w:p>
    <w:p w:rsidR="00C436ED" w:rsidRPr="00221015" w:rsidRDefault="00221015" w:rsidP="00C43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Arial Narrow" w:hAnsi="Arial Narrow"/>
          <w:lang w:val="id-ID"/>
        </w:rPr>
      </w:pPr>
      <w:r>
        <w:rPr>
          <w:rFonts w:ascii="Arial Narrow" w:eastAsia="Times New Roman" w:hAnsi="Arial Narrow" w:cs="Courier New"/>
          <w:b/>
          <w:color w:val="000000" w:themeColor="text1"/>
          <w:lang w:val="id-ID"/>
        </w:rPr>
        <w:t>DISCUSSION</w:t>
      </w:r>
    </w:p>
    <w:p w:rsidR="004733DB" w:rsidRDefault="00C436ED" w:rsidP="00C436ED">
      <w:pPr>
        <w:pStyle w:val="ListParagraph"/>
        <w:spacing w:after="160" w:line="240" w:lineRule="auto"/>
        <w:ind w:left="0"/>
        <w:jc w:val="both"/>
        <w:rPr>
          <w:rFonts w:ascii="Arial Narrow" w:hAnsi="Arial Narrow"/>
          <w:lang w:val="id-ID"/>
        </w:rPr>
      </w:pPr>
      <w:r w:rsidRPr="00C436ED">
        <w:rPr>
          <w:rFonts w:ascii="Arial Narrow" w:hAnsi="Arial Narrow"/>
        </w:rPr>
        <w:t>Based on the results of the Wilcoxon test, the p-value was calculated as 0.000 (p-value &lt; α = 0.05), indicating that there is a significant effect of providing processed moringa leaf on infants with weight below the green line in the Working Area of Bandar Jaya</w:t>
      </w:r>
      <w:r>
        <w:rPr>
          <w:rFonts w:ascii="Arial Narrow" w:hAnsi="Arial Narrow"/>
          <w:lang w:val="id-ID"/>
        </w:rPr>
        <w:t xml:space="preserve"> Health Center</w:t>
      </w:r>
      <w:r w:rsidRPr="00C436ED">
        <w:rPr>
          <w:rFonts w:ascii="Arial Narrow" w:hAnsi="Arial Narrow"/>
        </w:rPr>
        <w:t>, Central Lampung Regency. The observed p-value suggests that mothers opted to provide Supplementary Feeding + moringa leaf (PMT + moringa leaf) rather than biscuits, resulting in an average weight difference of 429.4 grams.</w:t>
      </w:r>
    </w:p>
    <w:p w:rsidR="00C436ED" w:rsidRPr="00C436ED" w:rsidRDefault="00C436ED" w:rsidP="00C436ED">
      <w:pPr>
        <w:pStyle w:val="ListParagraph"/>
        <w:spacing w:after="160" w:line="240" w:lineRule="auto"/>
        <w:ind w:left="0"/>
        <w:jc w:val="both"/>
        <w:rPr>
          <w:rFonts w:ascii="Arial Narrow" w:hAnsi="Arial Narrow"/>
          <w:color w:val="000000" w:themeColor="text1"/>
          <w:lang w:val="id-ID"/>
        </w:rPr>
      </w:pPr>
    </w:p>
    <w:p w:rsidR="004733DB" w:rsidRDefault="00096201" w:rsidP="004733DB">
      <w:pPr>
        <w:pStyle w:val="ListParagraph"/>
        <w:spacing w:after="160" w:line="240" w:lineRule="auto"/>
        <w:ind w:left="0"/>
        <w:jc w:val="both"/>
        <w:rPr>
          <w:rFonts w:ascii="Arial Narrow" w:hAnsi="Arial Narrow"/>
          <w:color w:val="000000" w:themeColor="text1"/>
          <w:lang w:val="id-ID"/>
        </w:rPr>
      </w:pPr>
      <w:r w:rsidRPr="00096201">
        <w:rPr>
          <w:rFonts w:ascii="Arial Narrow" w:hAnsi="Arial Narrow"/>
          <w:color w:val="000000" w:themeColor="text1"/>
        </w:rPr>
        <w:t>Achieving proper nutritional status is crucial for overall health. Adequate nutrient intake is a key factor that supports the growth and development of infants. Inadequate nutrition can have long-term consequences on the growth and development of infants and toddlers, and rectifying these issues later can be challenging. Conversely, a well-nourished body can lead to optimal physical growth, brain development, work capacity, and overall health (</w:t>
      </w:r>
      <w:proofErr w:type="spellStart"/>
      <w:r w:rsidRPr="00096201">
        <w:rPr>
          <w:rFonts w:ascii="Arial Narrow" w:hAnsi="Arial Narrow"/>
          <w:color w:val="000000" w:themeColor="text1"/>
        </w:rPr>
        <w:t>Ria</w:t>
      </w:r>
      <w:proofErr w:type="spellEnd"/>
      <w:r w:rsidRPr="00096201">
        <w:rPr>
          <w:rFonts w:ascii="Arial Narrow" w:hAnsi="Arial Narrow"/>
          <w:color w:val="000000" w:themeColor="text1"/>
        </w:rPr>
        <w:t xml:space="preserve"> </w:t>
      </w:r>
      <w:proofErr w:type="spellStart"/>
      <w:r w:rsidRPr="00096201">
        <w:rPr>
          <w:rFonts w:ascii="Arial Narrow" w:hAnsi="Arial Narrow"/>
          <w:color w:val="000000" w:themeColor="text1"/>
        </w:rPr>
        <w:t>Julita</w:t>
      </w:r>
      <w:proofErr w:type="spellEnd"/>
      <w:r w:rsidRPr="00096201">
        <w:rPr>
          <w:rFonts w:ascii="Arial Narrow" w:hAnsi="Arial Narrow"/>
          <w:color w:val="000000" w:themeColor="text1"/>
        </w:rPr>
        <w:t xml:space="preserve"> Sari, 2022).</w:t>
      </w:r>
    </w:p>
    <w:p w:rsidR="00096201" w:rsidRPr="00096201" w:rsidRDefault="00096201" w:rsidP="004733DB">
      <w:pPr>
        <w:pStyle w:val="ListParagraph"/>
        <w:spacing w:after="160" w:line="240" w:lineRule="auto"/>
        <w:ind w:left="0"/>
        <w:jc w:val="both"/>
        <w:rPr>
          <w:rFonts w:ascii="Arial Narrow" w:hAnsi="Arial Narrow"/>
          <w:color w:val="000000" w:themeColor="text1"/>
          <w:lang w:val="id-ID"/>
        </w:rPr>
      </w:pPr>
    </w:p>
    <w:p w:rsidR="00385282" w:rsidRDefault="00385282" w:rsidP="004733DB">
      <w:pPr>
        <w:pStyle w:val="ListParagraph"/>
        <w:spacing w:after="160" w:line="240" w:lineRule="auto"/>
        <w:ind w:left="0"/>
        <w:jc w:val="both"/>
        <w:rPr>
          <w:rFonts w:ascii="Arial Narrow" w:hAnsi="Arial Narrow"/>
          <w:color w:val="000000" w:themeColor="text1"/>
          <w:lang w:val="id-ID"/>
        </w:rPr>
      </w:pPr>
      <w:proofErr w:type="spellStart"/>
      <w:r w:rsidRPr="00385282">
        <w:rPr>
          <w:rFonts w:ascii="Arial Narrow" w:hAnsi="Arial Narrow"/>
          <w:color w:val="000000" w:themeColor="text1"/>
        </w:rPr>
        <w:t>Nababan's</w:t>
      </w:r>
      <w:proofErr w:type="spellEnd"/>
      <w:r w:rsidRPr="00385282">
        <w:rPr>
          <w:rFonts w:ascii="Arial Narrow" w:hAnsi="Arial Narrow"/>
          <w:color w:val="000000" w:themeColor="text1"/>
        </w:rPr>
        <w:t xml:space="preserve"> study (2021) aligns with the present research, showing a p-value &lt; 0.05, which indicates that processed moringa leaf can enhance infant weight. Similarly, </w:t>
      </w:r>
      <w:proofErr w:type="spellStart"/>
      <w:r w:rsidRPr="00385282">
        <w:rPr>
          <w:rFonts w:ascii="Arial Narrow" w:hAnsi="Arial Narrow"/>
          <w:color w:val="000000" w:themeColor="text1"/>
        </w:rPr>
        <w:t>Muliawati's</w:t>
      </w:r>
      <w:proofErr w:type="spellEnd"/>
      <w:r w:rsidRPr="00385282">
        <w:rPr>
          <w:rFonts w:ascii="Arial Narrow" w:hAnsi="Arial Narrow"/>
          <w:color w:val="000000" w:themeColor="text1"/>
        </w:rPr>
        <w:t xml:space="preserve"> study (2020) demonstrated a p-value &lt; 0.05, indicating that moringa leaf extract can contribute to increasing the weight of toddlers. The research conducted by Musa (2022) also found significant results, with paired t-test analysis showing a Sig. value of (2-tailed) 0.000 &lt; 0.05, indicating the influence of moringa nuggets on weight changes in toddlers. </w:t>
      </w:r>
    </w:p>
    <w:p w:rsidR="0061175B" w:rsidRDefault="0061175B" w:rsidP="004733DB">
      <w:pPr>
        <w:pStyle w:val="ListParagraph"/>
        <w:spacing w:after="160" w:line="240" w:lineRule="auto"/>
        <w:ind w:left="0"/>
        <w:jc w:val="both"/>
        <w:rPr>
          <w:rFonts w:ascii="Arial Narrow" w:hAnsi="Arial Narrow"/>
          <w:lang w:val="id-ID"/>
        </w:rPr>
      </w:pPr>
      <w:r w:rsidRPr="0061175B">
        <w:rPr>
          <w:rFonts w:ascii="Arial Narrow" w:hAnsi="Arial Narrow"/>
        </w:rPr>
        <w:lastRenderedPageBreak/>
        <w:t>One of the government's efforts to enhance human resources and alleviate poverty is to improve child nutrition, especially among infants and toddlers. Addressing poor nutritional status in infants is a persistent concern, and efforts are made to ensure that the percentage of undernourished children remains below 5% (</w:t>
      </w:r>
      <w:proofErr w:type="spellStart"/>
      <w:r w:rsidRPr="0061175B">
        <w:rPr>
          <w:rFonts w:ascii="Arial Narrow" w:hAnsi="Arial Narrow"/>
        </w:rPr>
        <w:t>Nurul</w:t>
      </w:r>
      <w:proofErr w:type="spellEnd"/>
      <w:r w:rsidRPr="0061175B">
        <w:rPr>
          <w:rFonts w:ascii="Arial Narrow" w:hAnsi="Arial Narrow"/>
        </w:rPr>
        <w:t xml:space="preserve"> </w:t>
      </w:r>
      <w:proofErr w:type="spellStart"/>
      <w:r w:rsidRPr="0061175B">
        <w:rPr>
          <w:rFonts w:ascii="Arial Narrow" w:hAnsi="Arial Narrow"/>
        </w:rPr>
        <w:t>Aryastuti</w:t>
      </w:r>
      <w:proofErr w:type="spellEnd"/>
      <w:r w:rsidRPr="0061175B">
        <w:rPr>
          <w:rFonts w:ascii="Arial Narrow" w:hAnsi="Arial Narrow"/>
        </w:rPr>
        <w:t xml:space="preserve">, 2022). </w:t>
      </w:r>
    </w:p>
    <w:p w:rsidR="0061175B" w:rsidRDefault="0061175B" w:rsidP="004733DB">
      <w:pPr>
        <w:pStyle w:val="ListParagraph"/>
        <w:spacing w:after="160" w:line="240" w:lineRule="auto"/>
        <w:ind w:left="0"/>
        <w:jc w:val="both"/>
        <w:rPr>
          <w:rFonts w:ascii="Arial Narrow" w:hAnsi="Arial Narrow"/>
          <w:lang w:val="id-ID"/>
        </w:rPr>
      </w:pPr>
    </w:p>
    <w:p w:rsidR="009D6C2F" w:rsidRDefault="009D6C2F" w:rsidP="004733DB">
      <w:pPr>
        <w:pStyle w:val="ListParagraph"/>
        <w:spacing w:after="160" w:line="240" w:lineRule="auto"/>
        <w:ind w:left="0"/>
        <w:jc w:val="both"/>
        <w:rPr>
          <w:rFonts w:ascii="Arial Narrow" w:hAnsi="Arial Narrow"/>
          <w:lang w:val="id-ID"/>
        </w:rPr>
      </w:pPr>
      <w:r w:rsidRPr="009D6C2F">
        <w:rPr>
          <w:rFonts w:ascii="Arial Narrow" w:hAnsi="Arial Narrow"/>
        </w:rPr>
        <w:t xml:space="preserve">The direct cause of undernutrition is inadequate food intake. Drawing from research conducted by </w:t>
      </w:r>
      <w:proofErr w:type="spellStart"/>
      <w:r w:rsidRPr="009D6C2F">
        <w:rPr>
          <w:rFonts w:ascii="Arial Narrow" w:hAnsi="Arial Narrow"/>
        </w:rPr>
        <w:t>Rahayu</w:t>
      </w:r>
      <w:proofErr w:type="spellEnd"/>
      <w:r w:rsidRPr="009D6C2F">
        <w:rPr>
          <w:rFonts w:ascii="Arial Narrow" w:hAnsi="Arial Narrow"/>
        </w:rPr>
        <w:t xml:space="preserve"> &amp; </w:t>
      </w:r>
      <w:proofErr w:type="spellStart"/>
      <w:r w:rsidRPr="009D6C2F">
        <w:rPr>
          <w:rFonts w:ascii="Arial Narrow" w:hAnsi="Arial Narrow"/>
        </w:rPr>
        <w:t>Nurindahsari</w:t>
      </w:r>
      <w:proofErr w:type="spellEnd"/>
      <w:r w:rsidRPr="009D6C2F">
        <w:rPr>
          <w:rFonts w:ascii="Arial Narrow" w:hAnsi="Arial Narrow"/>
        </w:rPr>
        <w:t xml:space="preserve"> (2018) on the improvement of infant nutritional status through moringa leaf supplementation, it is evident that providing moringa leaves has an impact on infant nutritional status. </w:t>
      </w:r>
    </w:p>
    <w:p w:rsidR="009D6C2F" w:rsidRDefault="009D6C2F" w:rsidP="004733DB">
      <w:pPr>
        <w:spacing w:line="240" w:lineRule="auto"/>
        <w:jc w:val="both"/>
        <w:rPr>
          <w:rFonts w:ascii="Arial Narrow" w:eastAsiaTheme="minorEastAsia" w:hAnsi="Arial Narrow"/>
          <w:lang w:val="id-ID"/>
        </w:rPr>
      </w:pPr>
      <w:bookmarkStart w:id="0" w:name="_Hlk141966308"/>
      <w:r w:rsidRPr="009D6C2F">
        <w:rPr>
          <w:rFonts w:ascii="Arial Narrow" w:eastAsiaTheme="minorEastAsia" w:hAnsi="Arial Narrow"/>
        </w:rPr>
        <w:t>Moringa leaf extract holds a myriad of benefits, including its potential to enhance the growth of toddlers. The relatively high content of vitamins and proteins in moringa leaves makes it a potential alternative as supplementary food. Toddlers require adequate nutrients as they are in a phase of growth and development. Prolonged deficiency in nutrient consumption can lead to Chronic Energy Deficiency (CED). Micro-nutrients present in moringa leaves have been proven to enhance toddler growth. Consumption of moringa leaf extract can aid in the improvement of malnutrition in toddlers, either by incorporating it into meals or consuming it directly (</w:t>
      </w:r>
      <w:proofErr w:type="spellStart"/>
      <w:r w:rsidRPr="009D6C2F">
        <w:rPr>
          <w:rFonts w:ascii="Arial Narrow" w:eastAsiaTheme="minorEastAsia" w:hAnsi="Arial Narrow"/>
        </w:rPr>
        <w:t>Maryani</w:t>
      </w:r>
      <w:proofErr w:type="spellEnd"/>
      <w:r w:rsidRPr="009D6C2F">
        <w:rPr>
          <w:rFonts w:ascii="Arial Narrow" w:eastAsiaTheme="minorEastAsia" w:hAnsi="Arial Narrow"/>
        </w:rPr>
        <w:t xml:space="preserve">, I., &amp; </w:t>
      </w:r>
      <w:proofErr w:type="spellStart"/>
      <w:r w:rsidRPr="009D6C2F">
        <w:rPr>
          <w:rFonts w:ascii="Arial Narrow" w:eastAsiaTheme="minorEastAsia" w:hAnsi="Arial Narrow"/>
        </w:rPr>
        <w:t>Suryadarma</w:t>
      </w:r>
      <w:proofErr w:type="spellEnd"/>
      <w:r w:rsidRPr="009D6C2F">
        <w:rPr>
          <w:rFonts w:ascii="Arial Narrow" w:eastAsiaTheme="minorEastAsia" w:hAnsi="Arial Narrow"/>
        </w:rPr>
        <w:t xml:space="preserve">, 2019). </w:t>
      </w:r>
    </w:p>
    <w:bookmarkEnd w:id="0"/>
    <w:p w:rsidR="00A005DB" w:rsidRDefault="003E199B" w:rsidP="003E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lang w:val="id-ID"/>
        </w:rPr>
      </w:pPr>
      <w:r w:rsidRPr="003E199B">
        <w:rPr>
          <w:rFonts w:ascii="Arial Narrow" w:hAnsi="Arial Narrow"/>
        </w:rPr>
        <w:t>Based on the research findings, it is known that the intervention group exhibited weight increases ranging from 250 to 650 grams, while in the control group, one individual did not experience weight gain after supplementary feeding, and weight increases ranged from 150 to 350 grams. From these results, it can be inferred that the intervention group experienced greater weight gain compared to the control group. Moringa leaves serve as a potential primary source of various nutrients and therapeutic elements, including antibiotics, as well as a boost to the immune system. The leaves contain protein, vitamins, and minerals, offering potential as therapy and supplementary food for malnourished children with the addition of moringa to their daily meals. Moringa leaf consumption is an alternative for addressing cases of weight below the green line. Along with vitamin C, the nutritional content increases when moringa leaves are consumed in dried and powdered form. The differences in weight gain among infants can be attributed to varying food intake in terms of composition and frequency. These findings suggest that healthcare workers should provide informal education or counseling to mothers with infants below the green line to optimize their children's growth.</w:t>
      </w:r>
    </w:p>
    <w:p w:rsidR="003E199B" w:rsidRPr="001422C3" w:rsidRDefault="003E199B"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p>
    <w:p w:rsidR="00905994" w:rsidRPr="001422C3"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color w:val="000000" w:themeColor="text1"/>
          <w:lang w:val="sv-SE"/>
        </w:rPr>
      </w:pPr>
      <w:r w:rsidRPr="001422C3">
        <w:rPr>
          <w:rFonts w:ascii="Arial Narrow" w:eastAsia="Times New Roman" w:hAnsi="Arial Narrow" w:cs="Courier New"/>
          <w:b/>
          <w:color w:val="000000" w:themeColor="text1"/>
          <w:lang w:val="sv-SE"/>
        </w:rPr>
        <w:t>CONCLUSION</w:t>
      </w:r>
    </w:p>
    <w:p w:rsidR="00905994" w:rsidRP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sv-SE"/>
        </w:rPr>
      </w:pPr>
      <w:r w:rsidRPr="00905994">
        <w:rPr>
          <w:rFonts w:ascii="Arial Narrow" w:eastAsia="Times New Roman" w:hAnsi="Arial Narrow" w:cs="Courier New"/>
          <w:color w:val="000000" w:themeColor="text1"/>
          <w:lang w:val="sv-SE"/>
        </w:rPr>
        <w:t>There is an influence of moringa leaf supplementation on infants with weight below the green line in the Working Area of Bandar Jaya</w:t>
      </w:r>
      <w:r w:rsidR="000071C1">
        <w:rPr>
          <w:rFonts w:ascii="Arial Narrow" w:eastAsia="Times New Roman" w:hAnsi="Arial Narrow" w:cs="Courier New"/>
          <w:color w:val="000000" w:themeColor="text1"/>
          <w:lang w:val="id-ID"/>
        </w:rPr>
        <w:t xml:space="preserve"> Health Center</w:t>
      </w:r>
      <w:r w:rsidRPr="00905994">
        <w:rPr>
          <w:rFonts w:ascii="Arial Narrow" w:eastAsia="Times New Roman" w:hAnsi="Arial Narrow" w:cs="Courier New"/>
          <w:color w:val="000000" w:themeColor="text1"/>
          <w:lang w:val="sv-SE"/>
        </w:rPr>
        <w:t>, Central Lampung Regency (p-value 0.000).</w:t>
      </w:r>
    </w:p>
    <w:p w:rsidR="00905994" w:rsidRP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sv-SE"/>
        </w:rPr>
      </w:pPr>
    </w:p>
    <w:p w:rsidR="00905994" w:rsidRPr="001422C3"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color w:val="000000" w:themeColor="text1"/>
          <w:lang w:val="sv-SE"/>
        </w:rPr>
      </w:pPr>
      <w:r w:rsidRPr="001422C3">
        <w:rPr>
          <w:rFonts w:ascii="Arial Narrow" w:eastAsia="Times New Roman" w:hAnsi="Arial Narrow" w:cs="Courier New"/>
          <w:b/>
          <w:color w:val="000000" w:themeColor="text1"/>
          <w:lang w:val="sv-SE"/>
        </w:rPr>
        <w:t>RECOMMENDATIONS</w:t>
      </w:r>
    </w:p>
    <w:p w:rsid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905994">
        <w:rPr>
          <w:rFonts w:ascii="Arial Narrow" w:eastAsia="Times New Roman" w:hAnsi="Arial Narrow" w:cs="Courier New"/>
          <w:color w:val="000000" w:themeColor="text1"/>
          <w:lang w:val="sv-SE"/>
        </w:rPr>
        <w:t>For Parents of Infants: Gain knowledge about moringa leaf supplementation as an additional food source for infants, especially those with malnutrition or underweight. Moringa leaves can be incorporated into various forms such as pudding, ice cream, cake, or nuggets.</w:t>
      </w:r>
    </w:p>
    <w:p w:rsidR="001422C3" w:rsidRPr="001422C3" w:rsidRDefault="001422C3"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p>
    <w:p w:rsidR="00363B05"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905994">
        <w:rPr>
          <w:rFonts w:ascii="Arial Narrow" w:eastAsia="Times New Roman" w:hAnsi="Arial Narrow" w:cs="Courier New"/>
          <w:color w:val="000000" w:themeColor="text1"/>
          <w:lang w:val="sv-SE"/>
        </w:rPr>
        <w:t>For Universitas Malahayati: It is recommended that Universitas Malahayati engage in community outreach programs to enhance the weight gain of infants below the green line by involving all academics from the university.</w:t>
      </w:r>
    </w:p>
    <w:p w:rsidR="001422C3" w:rsidRPr="001422C3" w:rsidRDefault="001422C3"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p>
    <w:p w:rsid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905994">
        <w:rPr>
          <w:rFonts w:ascii="Arial Narrow" w:eastAsia="Times New Roman" w:hAnsi="Arial Narrow" w:cs="Courier New"/>
          <w:color w:val="000000" w:themeColor="text1"/>
          <w:lang w:val="id-ID"/>
        </w:rPr>
        <w:t>For Similar Health Centers: The findings of this study can be utilized to develop educational programs and innovative moringa leaf-based recipes with the addition of moringa leaf powder as supplementary food for malnourished toddlers. Options could include creating moringa leaf ice cream, making moringa nuggets, and combining moringa leaf with dragon fruit juice, honey, or soybean products.</w:t>
      </w:r>
    </w:p>
    <w:p w:rsidR="001422C3" w:rsidRPr="00905994" w:rsidRDefault="001422C3"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p>
    <w:p w:rsidR="00905994" w:rsidRP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000000" w:themeColor="text1"/>
          <w:lang w:val="id-ID"/>
        </w:rPr>
      </w:pPr>
      <w:r w:rsidRPr="00905994">
        <w:rPr>
          <w:rFonts w:ascii="Arial Narrow" w:eastAsia="Times New Roman" w:hAnsi="Arial Narrow" w:cs="Courier New"/>
          <w:color w:val="000000" w:themeColor="text1"/>
          <w:lang w:val="id-ID"/>
        </w:rPr>
        <w:t>For Future Research: The results of this study can serve as a reference for conducting similar research or expanding on the study with new variables, such as moringa leaf nuggets or exploring new therapies to enhance the weight of infants below the green line.</w:t>
      </w:r>
    </w:p>
    <w:p w:rsid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p>
    <w:p w:rsidR="00905994" w:rsidRPr="00905994" w:rsidRDefault="00905994" w:rsidP="0090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color w:val="000000" w:themeColor="text1"/>
          <w:lang w:val="id-ID"/>
        </w:rPr>
      </w:pPr>
    </w:p>
    <w:p w:rsidR="00281E41" w:rsidRPr="004043F4" w:rsidRDefault="004043F4"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color w:val="000000" w:themeColor="text1"/>
          <w:lang w:val="id-ID"/>
        </w:rPr>
      </w:pPr>
      <w:r>
        <w:rPr>
          <w:rFonts w:ascii="Arial Narrow" w:eastAsia="Times New Roman" w:hAnsi="Arial Narrow" w:cs="Courier New"/>
          <w:b/>
          <w:color w:val="000000" w:themeColor="text1"/>
          <w:lang w:val="id-ID"/>
        </w:rPr>
        <w:t>REFERENCES</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Almatsier, S. (2013). </w:t>
      </w:r>
      <w:r w:rsidRPr="004733DB">
        <w:rPr>
          <w:rFonts w:ascii="Arial Narrow" w:hAnsi="Arial Narrow"/>
          <w:i/>
          <w:iCs/>
          <w:noProof/>
        </w:rPr>
        <w:t>Prinsip Dasar Ilmu Gizi</w:t>
      </w:r>
      <w:r w:rsidRPr="004733DB">
        <w:rPr>
          <w:rFonts w:ascii="Arial Narrow" w:hAnsi="Arial Narrow"/>
          <w:noProof/>
        </w:rPr>
        <w:t>. Pt. Gramedia Pustaka Utama.</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Arisman. (2012). </w:t>
      </w:r>
      <w:r w:rsidRPr="004733DB">
        <w:rPr>
          <w:rFonts w:ascii="Arial Narrow" w:hAnsi="Arial Narrow"/>
          <w:i/>
          <w:iCs/>
          <w:noProof/>
        </w:rPr>
        <w:t>Gizi Dalam Daur Kehidupan. Jakarta:Penerbit Buku Kedokteran. Jakarta</w:t>
      </w:r>
      <w:r w:rsidRPr="004733DB">
        <w:rPr>
          <w:rFonts w:ascii="Arial" w:hAnsi="Arial" w:cs="Arial"/>
          <w:i/>
          <w:iCs/>
          <w:noProof/>
        </w:rPr>
        <w:t> </w:t>
      </w:r>
      <w:r w:rsidRPr="004733DB">
        <w:rPr>
          <w:rFonts w:ascii="Arial Narrow" w:hAnsi="Arial Narrow"/>
          <w:i/>
          <w:iCs/>
          <w:noProof/>
        </w:rPr>
        <w:t>: Egc.</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lastRenderedPageBreak/>
        <w:t xml:space="preserve">Budiani, D. R., Muthmainah, M., Subandono, J., Sarsono, S., &amp; Martini, M. (2020). Pemanfaatan Tepung Daun Kelor (Moringa Oleifera, Lam) Sebagai Komponen Makanan Pendamping Asi (Mp-Asi) Padat Gizi. </w:t>
      </w:r>
      <w:r w:rsidRPr="004733DB">
        <w:rPr>
          <w:rFonts w:ascii="Arial Narrow" w:hAnsi="Arial Narrow"/>
          <w:i/>
          <w:iCs/>
          <w:noProof/>
        </w:rPr>
        <w:t>Jurnal Abdidas</w:t>
      </w:r>
      <w:r w:rsidRPr="004733DB">
        <w:rPr>
          <w:rFonts w:ascii="Arial Narrow" w:hAnsi="Arial Narrow"/>
          <w:noProof/>
        </w:rPr>
        <w:t xml:space="preserve">, </w:t>
      </w:r>
      <w:r w:rsidRPr="004733DB">
        <w:rPr>
          <w:rFonts w:ascii="Arial Narrow" w:hAnsi="Arial Narrow"/>
          <w:i/>
          <w:iCs/>
          <w:noProof/>
        </w:rPr>
        <w:t>1</w:t>
      </w:r>
      <w:r w:rsidRPr="004733DB">
        <w:rPr>
          <w:rFonts w:ascii="Arial Narrow" w:hAnsi="Arial Narrow"/>
          <w:noProof/>
        </w:rPr>
        <w:t>(6), 789–796. Https://Doi.Org/10.31004/Abdidas.V1i6.163</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Dinas Kesehatan Provinsi Lampung. (2022). </w:t>
      </w:r>
      <w:r w:rsidRPr="004733DB">
        <w:rPr>
          <w:rFonts w:ascii="Arial Narrow" w:hAnsi="Arial Narrow"/>
          <w:i/>
          <w:iCs/>
          <w:noProof/>
        </w:rPr>
        <w:t>Profil Kesehatan Provinsi Lampung</w:t>
      </w:r>
      <w:r w:rsidRPr="004733DB">
        <w:rPr>
          <w:rFonts w:ascii="Arial Narrow" w:hAnsi="Arial Narrow"/>
          <w:noProof/>
        </w:rPr>
        <w:t xml:space="preserve">. </w:t>
      </w:r>
      <w:r w:rsidRPr="004733DB">
        <w:rPr>
          <w:rFonts w:ascii="Arial Narrow" w:hAnsi="Arial Narrow"/>
          <w:i/>
          <w:iCs/>
          <w:noProof/>
        </w:rPr>
        <w:t>44</w:t>
      </w:r>
      <w:r w:rsidRPr="004733DB">
        <w:rPr>
          <w:rFonts w:ascii="Arial Narrow" w:hAnsi="Arial Narrow"/>
          <w:noProof/>
        </w:rPr>
        <w: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Fikawati, S. (2015). </w:t>
      </w:r>
      <w:r w:rsidRPr="004733DB">
        <w:rPr>
          <w:rFonts w:ascii="Arial Narrow" w:hAnsi="Arial Narrow"/>
          <w:i/>
          <w:iCs/>
          <w:noProof/>
        </w:rPr>
        <w:t>Gizi Ibu Dan Bayi</w:t>
      </w:r>
      <w:r w:rsidRPr="004733DB">
        <w:rPr>
          <w:rFonts w:ascii="Arial Narrow" w:hAnsi="Arial Narrow"/>
          <w:noProof/>
        </w:rPr>
        <w:t xml:space="preserve"> (Rajawali (Ed.)). Rajawali.</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Kemenkes Ri. (2022). </w:t>
      </w:r>
      <w:r w:rsidRPr="004733DB">
        <w:rPr>
          <w:rFonts w:ascii="Arial Narrow" w:hAnsi="Arial Narrow"/>
          <w:i/>
          <w:iCs/>
          <w:noProof/>
        </w:rPr>
        <w:t>Profil Kesehatan Indonesia 2021</w:t>
      </w:r>
      <w:r w:rsidRPr="004733DB">
        <w:rPr>
          <w:rFonts w:ascii="Arial Narrow" w:hAnsi="Arial Narrow"/>
          <w:noProof/>
        </w:rPr>
        <w: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Krisnadi Dudi A. (2015). Kelor Super Nutrisi</w:t>
      </w:r>
      <w:r w:rsidRPr="004733DB">
        <w:rPr>
          <w:rFonts w:ascii="Arial" w:hAnsi="Arial" w:cs="Arial"/>
          <w:noProof/>
        </w:rPr>
        <w:t> </w:t>
      </w:r>
      <w:r w:rsidRPr="004733DB">
        <w:rPr>
          <w:rFonts w:ascii="Arial Narrow" w:hAnsi="Arial Narrow"/>
          <w:noProof/>
        </w:rPr>
        <w:t xml:space="preserve">: Edisi Revisi Maret 2015. </w:t>
      </w:r>
      <w:r w:rsidRPr="004733DB">
        <w:rPr>
          <w:rFonts w:ascii="Arial Narrow" w:hAnsi="Arial Narrow"/>
          <w:i/>
          <w:iCs/>
          <w:noProof/>
        </w:rPr>
        <w:t>Kelor Super Nutrisi</w:t>
      </w:r>
      <w:r w:rsidRPr="004733DB">
        <w:rPr>
          <w:rFonts w:ascii="Arial Narrow" w:hAnsi="Arial Narrow"/>
          <w:noProof/>
        </w:rPr>
        <w: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Maritalia. (2014). </w:t>
      </w:r>
      <w:r w:rsidRPr="004733DB">
        <w:rPr>
          <w:rFonts w:ascii="Arial Narrow" w:hAnsi="Arial Narrow"/>
          <w:i/>
          <w:iCs/>
          <w:noProof/>
        </w:rPr>
        <w:t>Asuhan Kebidanan Nifas Dan Menyusui</w:t>
      </w:r>
      <w:r w:rsidRPr="004733DB">
        <w:rPr>
          <w:rFonts w:ascii="Arial Narrow" w:hAnsi="Arial Narrow"/>
          <w:noProof/>
        </w:rPr>
        <w:t xml:space="preserve"> (P. Pelajar (Ed.)). Pustaka Pelajar.</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Maryani, I., &amp; Suryadarma, I. G. P. (2019). </w:t>
      </w:r>
      <w:r w:rsidRPr="004733DB">
        <w:rPr>
          <w:rFonts w:ascii="Arial Narrow" w:hAnsi="Arial Narrow"/>
          <w:i/>
          <w:iCs/>
          <w:noProof/>
        </w:rPr>
        <w:t>Tak Selebar Daun Kelor: Moringa Oleifera Lam. Ika Maryani.</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Muliawati, D. (2020). Pemanfaatan Ekstrak Daun Kelor (Moringa Oleifera) Dalam Meningkatkan Berat Badan Balita. </w:t>
      </w:r>
      <w:r w:rsidRPr="004733DB">
        <w:rPr>
          <w:rFonts w:ascii="Arial Narrow" w:hAnsi="Arial Narrow"/>
          <w:i/>
          <w:iCs/>
          <w:noProof/>
        </w:rPr>
        <w:t>Jurnal Kesehatan Madani Medika</w:t>
      </w:r>
      <w:r w:rsidRPr="004733DB">
        <w:rPr>
          <w:rFonts w:ascii="Arial Narrow" w:hAnsi="Arial Narrow"/>
          <w:noProof/>
        </w:rPr>
        <w:t xml:space="preserve">, </w:t>
      </w:r>
      <w:r w:rsidRPr="004733DB">
        <w:rPr>
          <w:rFonts w:ascii="Arial Narrow" w:hAnsi="Arial Narrow"/>
          <w:i/>
          <w:iCs/>
          <w:noProof/>
        </w:rPr>
        <w:t>11</w:t>
      </w:r>
      <w:r w:rsidRPr="004733DB">
        <w:rPr>
          <w:rFonts w:ascii="Arial Narrow" w:hAnsi="Arial Narrow"/>
          <w:noProof/>
        </w:rPr>
        <w:t>(1), 44–53. Https://Doi.Org/10.36569/Jmm.V11i1.98</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Muliawati, D., &amp; Sulistyawati, N. (2019). Pemberian Ekstrak Moringa Oleifera Sebagai Upaya Preventif Kejadian Stunting Pada Balita The Use Of Moringa Oleifera Exctract To Prevent Stunting In Toddler. </w:t>
      </w:r>
      <w:r w:rsidRPr="004733DB">
        <w:rPr>
          <w:rFonts w:ascii="Arial Narrow" w:hAnsi="Arial Narrow"/>
          <w:i/>
          <w:iCs/>
          <w:noProof/>
        </w:rPr>
        <w:t>Jurnal Kesehatan Madani Medika</w:t>
      </w:r>
      <w:r w:rsidRPr="004733DB">
        <w:rPr>
          <w:rFonts w:ascii="Arial Narrow" w:hAnsi="Arial Narrow"/>
          <w:noProof/>
        </w:rPr>
        <w:t xml:space="preserve">, </w:t>
      </w:r>
      <w:r w:rsidRPr="004733DB">
        <w:rPr>
          <w:rFonts w:ascii="Arial Narrow" w:hAnsi="Arial Narrow"/>
          <w:i/>
          <w:iCs/>
          <w:noProof/>
        </w:rPr>
        <w:t>10</w:t>
      </w:r>
      <w:r w:rsidRPr="004733DB">
        <w:rPr>
          <w:rFonts w:ascii="Arial Narrow" w:hAnsi="Arial Narrow"/>
          <w:noProof/>
        </w:rPr>
        <w:t>(2), 123–131.</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Nababan, T., Elsa, Sitorus, D. A. M., Syafarah Harahap, D., Handayani, C., &amp; Sofiana. (2021). Hubungan Pemberian Daun Kelor Dengan Kenaikan Berat Badan Bayi Di Puskesmas Teluk Dalam Nias Tahun 2021. </w:t>
      </w:r>
      <w:r w:rsidRPr="004733DB">
        <w:rPr>
          <w:rFonts w:ascii="Arial Narrow" w:hAnsi="Arial Narrow"/>
          <w:i/>
          <w:iCs/>
          <w:noProof/>
        </w:rPr>
        <w:t xml:space="preserve">Jurnal Penelitian Dan Pengabdian Masyarakat Comserva </w:t>
      </w:r>
      <w:r w:rsidRPr="004733DB">
        <w:rPr>
          <w:rFonts w:ascii="Arial Narrow" w:hAnsi="Arial Narrow"/>
          <w:noProof/>
        </w:rPr>
        <w:t xml:space="preserve">, </w:t>
      </w:r>
      <w:r w:rsidRPr="004733DB">
        <w:rPr>
          <w:rFonts w:ascii="Arial Narrow" w:hAnsi="Arial Narrow"/>
          <w:i/>
          <w:iCs/>
          <w:noProof/>
        </w:rPr>
        <w:t>1</w:t>
      </w:r>
      <w:r w:rsidRPr="004733DB">
        <w:rPr>
          <w:rFonts w:ascii="Arial Narrow" w:hAnsi="Arial Narrow"/>
          <w:noProof/>
        </w:rPr>
        <w:t>(1), 75–80. Https://Doi.Org/10.36418/Comserva.V1i1.103</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Notoatmodjo, S. (2018). </w:t>
      </w:r>
      <w:r w:rsidRPr="004733DB">
        <w:rPr>
          <w:rFonts w:ascii="Arial Narrow" w:hAnsi="Arial Narrow"/>
          <w:i/>
          <w:iCs/>
          <w:noProof/>
        </w:rPr>
        <w:t>Metodologi Penelitian Kesehatan (Edisi Revisi)</w:t>
      </w:r>
      <w:r w:rsidRPr="004733DB">
        <w:rPr>
          <w:rFonts w:ascii="Arial Narrow" w:hAnsi="Arial Narrow"/>
          <w:noProof/>
        </w:rPr>
        <w:t>. Pt. Rineka Cipta.</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Nursalam, Susilaningrum, R. &amp; Utami, S. (2013). </w:t>
      </w:r>
      <w:r w:rsidRPr="004733DB">
        <w:rPr>
          <w:rFonts w:ascii="Arial Narrow" w:hAnsi="Arial Narrow"/>
          <w:i/>
          <w:iCs/>
          <w:noProof/>
        </w:rPr>
        <w:t>Asuhan Keperawatan Bayi Dan Anak</w:t>
      </w:r>
      <w:r w:rsidRPr="004733DB">
        <w:rPr>
          <w:rFonts w:ascii="Arial Narrow" w:hAnsi="Arial Narrow"/>
          <w:noProof/>
        </w:rPr>
        <w:t>. Salemba Medika.</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Nurul Aryastuti. (2022). Penyuluhan Kesehatan Tentang Gisi Seimbang Dalam Rangka Mengatasistunting Di Tpq Tahfidz Nurussalam. </w:t>
      </w:r>
      <w:r w:rsidRPr="004733DB">
        <w:rPr>
          <w:rFonts w:ascii="Arial Narrow" w:hAnsi="Arial Narrow"/>
          <w:i/>
          <w:iCs/>
          <w:noProof/>
        </w:rPr>
        <w:t>Vol.02, No.03, September 2022, Pp. 1663-1670</w:t>
      </w:r>
      <w:r w:rsidRPr="004733DB">
        <w:rPr>
          <w:rFonts w:ascii="Arial Narrow" w:hAnsi="Arial Narrow"/>
          <w:noProof/>
        </w:rPr>
        <w:t xml:space="preserve">, </w:t>
      </w:r>
      <w:r w:rsidRPr="004733DB">
        <w:rPr>
          <w:rFonts w:ascii="Arial Narrow" w:hAnsi="Arial Narrow"/>
          <w:i/>
          <w:iCs/>
          <w:noProof/>
        </w:rPr>
        <w:t>2</w:t>
      </w:r>
      <w:r w:rsidRPr="004733DB">
        <w:rPr>
          <w:rFonts w:ascii="Arial Narrow" w:hAnsi="Arial Narrow"/>
          <w:noProof/>
        </w:rPr>
        <w:t>(8.5.2017), 2003–2005.</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Prihati. (2015). Pengaruh Ekstrak Daun Kelor Terhadap Berat Badan Dan Panjang Badan Anak Tikus Galur Wistar. </w:t>
      </w:r>
      <w:r w:rsidRPr="004733DB">
        <w:rPr>
          <w:rFonts w:ascii="Arial Narrow" w:hAnsi="Arial Narrow"/>
          <w:i/>
          <w:iCs/>
          <w:noProof/>
        </w:rPr>
        <w:t>Jurnalilmiahrekammedisdaninformatikakesehatan 15</w:t>
      </w:r>
      <w:r w:rsidRPr="004733DB">
        <w:rPr>
          <w:rFonts w:ascii="Arial Narrow" w:hAnsi="Arial Narrow"/>
          <w:noProof/>
        </w:rPr>
        <w:t xml:space="preserve">, </w:t>
      </w:r>
      <w:r w:rsidRPr="004733DB">
        <w:rPr>
          <w:rFonts w:ascii="Arial Narrow" w:hAnsi="Arial Narrow"/>
          <w:i/>
          <w:iCs/>
          <w:noProof/>
        </w:rPr>
        <w:t>5</w:t>
      </w:r>
      <w:r w:rsidRPr="004733DB">
        <w:rPr>
          <w:rFonts w:ascii="Arial Narrow" w:hAnsi="Arial Narrow"/>
          <w:noProof/>
        </w:rPr>
        <w:t>(2), 15–22.</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proofErr w:type="spellStart"/>
      <w:proofErr w:type="gramStart"/>
      <w:r w:rsidRPr="004733DB">
        <w:rPr>
          <w:rFonts w:ascii="Arial Narrow" w:hAnsi="Arial Narrow"/>
          <w:color w:val="222222"/>
          <w:shd w:val="clear" w:color="auto" w:fill="FFFFFF"/>
        </w:rPr>
        <w:t>Rahayu</w:t>
      </w:r>
      <w:proofErr w:type="spellEnd"/>
      <w:r w:rsidRPr="004733DB">
        <w:rPr>
          <w:rFonts w:ascii="Arial Narrow" w:hAnsi="Arial Narrow"/>
          <w:color w:val="222222"/>
          <w:shd w:val="clear" w:color="auto" w:fill="FFFFFF"/>
        </w:rPr>
        <w:t xml:space="preserve">, T. B., &amp; </w:t>
      </w:r>
      <w:proofErr w:type="spellStart"/>
      <w:r w:rsidRPr="004733DB">
        <w:rPr>
          <w:rFonts w:ascii="Arial Narrow" w:hAnsi="Arial Narrow"/>
          <w:color w:val="222222"/>
          <w:shd w:val="clear" w:color="auto" w:fill="FFFFFF"/>
        </w:rPr>
        <w:t>Nurindahsari</w:t>
      </w:r>
      <w:proofErr w:type="spellEnd"/>
      <w:r w:rsidRPr="004733DB">
        <w:rPr>
          <w:rFonts w:ascii="Arial Narrow" w:hAnsi="Arial Narrow"/>
          <w:color w:val="222222"/>
          <w:shd w:val="clear" w:color="auto" w:fill="FFFFFF"/>
        </w:rPr>
        <w:t>, Y. A. W. (2018).</w:t>
      </w:r>
      <w:proofErr w:type="gramEnd"/>
      <w:r w:rsidRPr="004733DB">
        <w:rPr>
          <w:rFonts w:ascii="Arial Narrow" w:hAnsi="Arial Narrow"/>
          <w:color w:val="222222"/>
          <w:shd w:val="clear" w:color="auto" w:fill="FFFFFF"/>
        </w:rPr>
        <w:t xml:space="preserve"> </w:t>
      </w:r>
      <w:proofErr w:type="spellStart"/>
      <w:proofErr w:type="gramStart"/>
      <w:r w:rsidRPr="004733DB">
        <w:rPr>
          <w:rFonts w:ascii="Arial Narrow" w:hAnsi="Arial Narrow"/>
          <w:color w:val="222222"/>
          <w:shd w:val="clear" w:color="auto" w:fill="FFFFFF"/>
        </w:rPr>
        <w:t>Peningkatan</w:t>
      </w:r>
      <w:proofErr w:type="spellEnd"/>
      <w:r w:rsidRPr="004733DB">
        <w:rPr>
          <w:rFonts w:ascii="Arial Narrow" w:hAnsi="Arial Narrow"/>
          <w:color w:val="222222"/>
          <w:shd w:val="clear" w:color="auto" w:fill="FFFFFF"/>
        </w:rPr>
        <w:t xml:space="preserve"> status </w:t>
      </w:r>
      <w:proofErr w:type="spellStart"/>
      <w:r w:rsidRPr="004733DB">
        <w:rPr>
          <w:rFonts w:ascii="Arial Narrow" w:hAnsi="Arial Narrow"/>
          <w:color w:val="222222"/>
          <w:shd w:val="clear" w:color="auto" w:fill="FFFFFF"/>
        </w:rPr>
        <w:t>gizi</w:t>
      </w:r>
      <w:proofErr w:type="spellEnd"/>
      <w:r w:rsidRPr="004733DB">
        <w:rPr>
          <w:rFonts w:ascii="Arial Narrow" w:hAnsi="Arial Narrow"/>
          <w:color w:val="222222"/>
          <w:shd w:val="clear" w:color="auto" w:fill="FFFFFF"/>
        </w:rPr>
        <w:t xml:space="preserve"> </w:t>
      </w:r>
      <w:proofErr w:type="spellStart"/>
      <w:r w:rsidRPr="004733DB">
        <w:rPr>
          <w:rFonts w:ascii="Arial Narrow" w:hAnsi="Arial Narrow"/>
          <w:color w:val="222222"/>
          <w:shd w:val="clear" w:color="auto" w:fill="FFFFFF"/>
        </w:rPr>
        <w:t>balita</w:t>
      </w:r>
      <w:proofErr w:type="spellEnd"/>
      <w:r w:rsidRPr="004733DB">
        <w:rPr>
          <w:rFonts w:ascii="Arial Narrow" w:hAnsi="Arial Narrow"/>
          <w:color w:val="222222"/>
          <w:shd w:val="clear" w:color="auto" w:fill="FFFFFF"/>
        </w:rPr>
        <w:t xml:space="preserve"> </w:t>
      </w:r>
      <w:proofErr w:type="spellStart"/>
      <w:r w:rsidRPr="004733DB">
        <w:rPr>
          <w:rFonts w:ascii="Arial Narrow" w:hAnsi="Arial Narrow"/>
          <w:color w:val="222222"/>
          <w:shd w:val="clear" w:color="auto" w:fill="FFFFFF"/>
        </w:rPr>
        <w:t>melalui</w:t>
      </w:r>
      <w:proofErr w:type="spellEnd"/>
      <w:r w:rsidRPr="004733DB">
        <w:rPr>
          <w:rFonts w:ascii="Arial Narrow" w:hAnsi="Arial Narrow"/>
          <w:color w:val="222222"/>
          <w:shd w:val="clear" w:color="auto" w:fill="FFFFFF"/>
        </w:rPr>
        <w:t xml:space="preserve"> </w:t>
      </w:r>
      <w:proofErr w:type="spellStart"/>
      <w:r w:rsidRPr="004733DB">
        <w:rPr>
          <w:rFonts w:ascii="Arial Narrow" w:hAnsi="Arial Narrow"/>
          <w:color w:val="222222"/>
          <w:shd w:val="clear" w:color="auto" w:fill="FFFFFF"/>
        </w:rPr>
        <w:t>pemberian</w:t>
      </w:r>
      <w:proofErr w:type="spellEnd"/>
      <w:r w:rsidRPr="004733DB">
        <w:rPr>
          <w:rFonts w:ascii="Arial Narrow" w:hAnsi="Arial Narrow"/>
          <w:color w:val="222222"/>
          <w:shd w:val="clear" w:color="auto" w:fill="FFFFFF"/>
        </w:rPr>
        <w:t xml:space="preserve"> </w:t>
      </w:r>
      <w:proofErr w:type="spellStart"/>
      <w:r w:rsidRPr="004733DB">
        <w:rPr>
          <w:rFonts w:ascii="Arial Narrow" w:hAnsi="Arial Narrow"/>
          <w:color w:val="222222"/>
          <w:shd w:val="clear" w:color="auto" w:fill="FFFFFF"/>
        </w:rPr>
        <w:t>daun</w:t>
      </w:r>
      <w:proofErr w:type="spellEnd"/>
      <w:r w:rsidRPr="004733DB">
        <w:rPr>
          <w:rFonts w:ascii="Arial Narrow" w:hAnsi="Arial Narrow"/>
          <w:color w:val="222222"/>
          <w:shd w:val="clear" w:color="auto" w:fill="FFFFFF"/>
        </w:rPr>
        <w:t xml:space="preserve"> </w:t>
      </w:r>
      <w:proofErr w:type="spellStart"/>
      <w:r w:rsidRPr="004733DB">
        <w:rPr>
          <w:rFonts w:ascii="Arial Narrow" w:hAnsi="Arial Narrow"/>
          <w:color w:val="222222"/>
          <w:shd w:val="clear" w:color="auto" w:fill="FFFFFF"/>
        </w:rPr>
        <w:t>kelor</w:t>
      </w:r>
      <w:proofErr w:type="spellEnd"/>
      <w:r w:rsidRPr="004733DB">
        <w:rPr>
          <w:rFonts w:ascii="Arial Narrow" w:hAnsi="Arial Narrow"/>
          <w:color w:val="222222"/>
          <w:shd w:val="clear" w:color="auto" w:fill="FFFFFF"/>
        </w:rPr>
        <w:t xml:space="preserve"> (Moringa oleifera).</w:t>
      </w:r>
      <w:proofErr w:type="gramEnd"/>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Rahmidini, A. (2020). Hubungan Stunting Dengan Perkembangan Motorik Dan Kognitif Anak. </w:t>
      </w:r>
      <w:r w:rsidRPr="004733DB">
        <w:rPr>
          <w:rFonts w:ascii="Arial Narrow" w:hAnsi="Arial Narrow"/>
          <w:i/>
          <w:iCs/>
          <w:noProof/>
        </w:rPr>
        <w:t>Seminar Nasional Kesehatan</w:t>
      </w:r>
      <w:r w:rsidRPr="004733DB">
        <w:rPr>
          <w:rFonts w:ascii="Arial Narrow" w:hAnsi="Arial Narrow"/>
          <w:noProof/>
        </w:rPr>
        <w:t xml:space="preserve">, </w:t>
      </w:r>
      <w:r w:rsidRPr="004733DB">
        <w:rPr>
          <w:rFonts w:ascii="Arial Narrow" w:hAnsi="Arial Narrow"/>
          <w:i/>
          <w:iCs/>
          <w:noProof/>
        </w:rPr>
        <w:t>2</w:t>
      </w:r>
      <w:r w:rsidRPr="004733DB">
        <w:rPr>
          <w:rFonts w:ascii="Arial Narrow" w:hAnsi="Arial Narrow"/>
          <w:noProof/>
        </w:rPr>
        <w:t>(1), 90–104. Http://Www.Ejurnal.Stikesrespati-Tsm.Ac.Id/Index.Php/Semnas/Article/Download/272/192</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Ria Julita Sari. (2022). Pengetahuan Ibu Tentan Gizi Buruk Pada Balita Di Dusun C Iii Desa Pir Adb Besitang Kecamatan Besitang Kabupaten Langkat. </w:t>
      </w:r>
      <w:r w:rsidRPr="004733DB">
        <w:rPr>
          <w:rFonts w:ascii="Arial Narrow" w:hAnsi="Arial Narrow"/>
          <w:i/>
          <w:iCs/>
          <w:noProof/>
        </w:rPr>
        <w:t>Jurnal Kebidanan Flora</w:t>
      </w:r>
      <w:r w:rsidRPr="004733DB">
        <w:rPr>
          <w:rFonts w:ascii="Arial Narrow" w:hAnsi="Arial Narrow"/>
          <w:noProof/>
        </w:rPr>
        <w:t xml:space="preserve">, </w:t>
      </w:r>
      <w:r w:rsidRPr="004733DB">
        <w:rPr>
          <w:rFonts w:ascii="Arial Narrow" w:hAnsi="Arial Narrow"/>
          <w:i/>
          <w:iCs/>
          <w:noProof/>
        </w:rPr>
        <w:t>15</w:t>
      </w:r>
      <w:r w:rsidRPr="004733DB">
        <w:rPr>
          <w:rFonts w:ascii="Arial Narrow" w:hAnsi="Arial Narrow"/>
          <w:noProof/>
        </w:rPr>
        <w:t>(1), 8–16. Https://Jurnal.Stikesflora-Medan.Ac.Id/Index.Php/Jkbf/Article/View/298</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S.Saribuan, M. (2019). Asuhan Gizi Pada Anak Balita Gizi Buruk Umur 6-59 Bulan Di Desa Lifuleo Kecamatan Kupang Barat. </w:t>
      </w:r>
      <w:r w:rsidRPr="004733DB">
        <w:rPr>
          <w:rFonts w:ascii="Arial Narrow" w:hAnsi="Arial Narrow"/>
          <w:i/>
          <w:iCs/>
          <w:noProof/>
        </w:rPr>
        <w:t>Skripsi</w:t>
      </w:r>
      <w:r w:rsidRPr="004733DB">
        <w:rPr>
          <w:rFonts w:ascii="Arial Narrow" w:hAnsi="Arial Narrow"/>
          <w:noProof/>
        </w:rPr>
        <w: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Saputra, A., Arfi, F., &amp; Yulian, M. (2020). Literature Review: Analisis Fitokimia Dan Manfaat Ekstrak Daun Kelor (Moringa Oleifera). </w:t>
      </w:r>
      <w:r w:rsidRPr="004733DB">
        <w:rPr>
          <w:rFonts w:ascii="Arial Narrow" w:hAnsi="Arial Narrow"/>
          <w:i/>
          <w:iCs/>
          <w:noProof/>
        </w:rPr>
        <w:t>Amina</w:t>
      </w:r>
      <w:r w:rsidRPr="004733DB">
        <w:rPr>
          <w:rFonts w:ascii="Arial Narrow" w:hAnsi="Arial Narrow"/>
          <w:noProof/>
        </w:rPr>
        <w:t xml:space="preserve">, </w:t>
      </w:r>
      <w:r w:rsidRPr="004733DB">
        <w:rPr>
          <w:rFonts w:ascii="Arial Narrow" w:hAnsi="Arial Narrow"/>
          <w:i/>
          <w:iCs/>
          <w:noProof/>
        </w:rPr>
        <w:t>2</w:t>
      </w:r>
      <w:r w:rsidRPr="004733DB">
        <w:rPr>
          <w:rFonts w:ascii="Arial Narrow" w:hAnsi="Arial Narrow"/>
          <w:noProof/>
        </w:rPr>
        <w:t>(3), 114–119. Https://Journal.Ar-Raniry.Ac.Id/Index.Php/Amina/Article/View/1220</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Soetjiningsih. (2015). </w:t>
      </w:r>
      <w:r w:rsidRPr="004733DB">
        <w:rPr>
          <w:rFonts w:ascii="Arial Narrow" w:hAnsi="Arial Narrow"/>
          <w:i/>
          <w:iCs/>
          <w:noProof/>
        </w:rPr>
        <w:t>Tumbuh Kembang Anak.</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Sugiyono. (2018). </w:t>
      </w:r>
      <w:r w:rsidRPr="004733DB">
        <w:rPr>
          <w:rFonts w:ascii="Arial Narrow" w:hAnsi="Arial Narrow"/>
          <w:i/>
          <w:iCs/>
          <w:noProof/>
        </w:rPr>
        <w:t>Metode Penelitian Kuantitatif, Kualitatif Dan R&amp;D</w:t>
      </w:r>
      <w:r w:rsidRPr="004733DB">
        <w:rPr>
          <w:rFonts w:ascii="Arial Narrow" w:hAnsi="Arial Narrow"/>
          <w:noProof/>
        </w:rPr>
        <w:t xml:space="preserve"> (Pt Alfabet (Ed.)). Pt Alfabet.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Sulistyawati. (2012). </w:t>
      </w:r>
      <w:r w:rsidRPr="004733DB">
        <w:rPr>
          <w:rFonts w:ascii="Arial Narrow" w:hAnsi="Arial Narrow"/>
          <w:i/>
          <w:iCs/>
          <w:noProof/>
        </w:rPr>
        <w:t>Deteksi Tumbuh Kembang Anak. Salemba Medika: Jakarta</w:t>
      </w:r>
      <w:r w:rsidRPr="004733DB">
        <w:rPr>
          <w:rFonts w:ascii="Arial Narrow" w:hAnsi="Arial Narrow"/>
          <w:noProof/>
        </w:rPr>
        <w:t>.</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Supariasa. (2016). </w:t>
      </w:r>
      <w:r w:rsidRPr="004733DB">
        <w:rPr>
          <w:rFonts w:ascii="Arial Narrow" w:hAnsi="Arial Narrow"/>
          <w:i/>
          <w:iCs/>
          <w:noProof/>
        </w:rPr>
        <w:t>Penilaian Status Gizi</w:t>
      </w:r>
      <w:r w:rsidRPr="004733DB">
        <w:rPr>
          <w:rFonts w:ascii="Arial Narrow" w:hAnsi="Arial Narrow"/>
          <w:noProof/>
        </w:rPr>
        <w:t xml:space="preserve"> (Egc (Ed.)). Egc.</w:t>
      </w:r>
    </w:p>
    <w:p w:rsidR="004733DB" w:rsidRPr="004733DB" w:rsidRDefault="004733DB" w:rsidP="004733DB">
      <w:pPr>
        <w:widowControl w:val="0"/>
        <w:autoSpaceDE w:val="0"/>
        <w:autoSpaceDN w:val="0"/>
        <w:adjustRightInd w:val="0"/>
        <w:spacing w:after="0" w:line="240" w:lineRule="auto"/>
        <w:ind w:left="480" w:hanging="480"/>
        <w:jc w:val="both"/>
        <w:rPr>
          <w:rFonts w:ascii="Arial Narrow" w:hAnsi="Arial Narrow"/>
          <w:noProof/>
        </w:rPr>
      </w:pPr>
      <w:r w:rsidRPr="004733DB">
        <w:rPr>
          <w:rFonts w:ascii="Arial Narrow" w:hAnsi="Arial Narrow"/>
          <w:noProof/>
        </w:rPr>
        <w:t xml:space="preserve">Yunita, L., &amp; Surayana, D. (2021). Perkembangan Personality Sosial Usia Bayi Dan Toddler. </w:t>
      </w:r>
      <w:r w:rsidRPr="004733DB">
        <w:rPr>
          <w:rFonts w:ascii="Arial Narrow" w:hAnsi="Arial Narrow"/>
          <w:i/>
          <w:iCs/>
          <w:noProof/>
        </w:rPr>
        <w:t>Jurnal Family Education</w:t>
      </w:r>
      <w:r w:rsidRPr="004733DB">
        <w:rPr>
          <w:rFonts w:ascii="Arial Narrow" w:hAnsi="Arial Narrow"/>
          <w:noProof/>
        </w:rPr>
        <w:t xml:space="preserve">, </w:t>
      </w:r>
      <w:r w:rsidRPr="004733DB">
        <w:rPr>
          <w:rFonts w:ascii="Arial Narrow" w:hAnsi="Arial Narrow"/>
          <w:i/>
          <w:iCs/>
          <w:noProof/>
        </w:rPr>
        <w:t>1</w:t>
      </w:r>
      <w:r w:rsidRPr="004733DB">
        <w:rPr>
          <w:rFonts w:ascii="Arial Narrow" w:hAnsi="Arial Narrow"/>
          <w:noProof/>
        </w:rPr>
        <w:t>(4), 14–22. Https://Doi.Org/10.24036/Jfe.V1i4.20</w:t>
      </w:r>
    </w:p>
    <w:p w:rsidR="00363B05" w:rsidRPr="004733DB" w:rsidRDefault="004733DB" w:rsidP="00473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Arial Narrow" w:eastAsia="Times New Roman" w:hAnsi="Arial Narrow" w:cs="Courier New"/>
          <w:color w:val="000000" w:themeColor="text1"/>
        </w:rPr>
      </w:pPr>
      <w:r w:rsidRPr="004733DB">
        <w:rPr>
          <w:rFonts w:ascii="Arial Narrow" w:hAnsi="Arial Narrow"/>
          <w:noProof/>
        </w:rPr>
        <w:t xml:space="preserve">Yusnidar. (2020). </w:t>
      </w:r>
      <w:r w:rsidRPr="004733DB">
        <w:rPr>
          <w:rFonts w:ascii="Arial Narrow" w:hAnsi="Arial Narrow"/>
          <w:i/>
          <w:iCs/>
          <w:noProof/>
        </w:rPr>
        <w:t>Volume 10 Oliefera ) Pada Ibu Hamil Terhadap Berat Badan Bayi Effect Of Moringa Oliefera Leaf Powder In Pregnat Women On Nutrisi Bagi Bayi Yang Dikandungnya . Apa Bayi . Untuk Menilai Status Gizi Pada Ibu Hamil Kehamilan . Pertambahan Berat Badan Ibu Keha</w:t>
      </w:r>
      <w:r w:rsidRPr="004733DB">
        <w:rPr>
          <w:rFonts w:ascii="Arial Narrow" w:hAnsi="Arial Narrow"/>
          <w:noProof/>
        </w:rPr>
        <w:t xml:space="preserve">. </w:t>
      </w:r>
      <w:r w:rsidRPr="004733DB">
        <w:rPr>
          <w:rFonts w:ascii="Arial Narrow" w:hAnsi="Arial Narrow"/>
          <w:i/>
          <w:iCs/>
          <w:noProof/>
        </w:rPr>
        <w:t>10</w:t>
      </w:r>
      <w:r w:rsidRPr="004733DB">
        <w:rPr>
          <w:rFonts w:ascii="Arial Narrow" w:hAnsi="Arial Narrow"/>
          <w:noProof/>
        </w:rPr>
        <w:t>.</w:t>
      </w:r>
    </w:p>
    <w:p w:rsidR="00363B05" w:rsidRPr="004733DB" w:rsidRDefault="00363B05" w:rsidP="00363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Arial Narrow" w:eastAsia="Times New Roman" w:hAnsi="Arial Narrow" w:cs="Courier New"/>
          <w:color w:val="000000" w:themeColor="text1"/>
        </w:rPr>
      </w:pPr>
    </w:p>
    <w:p w:rsidR="00281E41" w:rsidRPr="004733DB"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color w:val="000000" w:themeColor="text1"/>
        </w:rPr>
      </w:pPr>
    </w:p>
    <w:sectPr w:rsidR="00281E41" w:rsidRPr="004733DB" w:rsidSect="006943DB">
      <w:pgSz w:w="11920" w:h="16840"/>
      <w:pgMar w:top="1701" w:right="1134" w:bottom="1134" w:left="1701" w:header="0" w:footer="98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6765B67"/>
    <w:multiLevelType w:val="hybridMultilevel"/>
    <w:tmpl w:val="D3EA44E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840F0A"/>
    <w:multiLevelType w:val="multilevel"/>
    <w:tmpl w:val="D896B44E"/>
    <w:lvl w:ilvl="0">
      <w:start w:val="4"/>
      <w:numFmt w:val="decimal"/>
      <w:lvlText w:val="%1"/>
      <w:lvlJc w:val="left"/>
      <w:pPr>
        <w:ind w:left="660" w:hanging="660"/>
      </w:pPr>
      <w:rPr>
        <w:rFonts w:cstheme="minorBidi" w:hint="default"/>
      </w:rPr>
    </w:lvl>
    <w:lvl w:ilvl="1">
      <w:start w:val="1"/>
      <w:numFmt w:val="decimal"/>
      <w:lvlText w:val="%1.%2"/>
      <w:lvlJc w:val="left"/>
      <w:pPr>
        <w:ind w:left="1041" w:hanging="660"/>
      </w:pPr>
      <w:rPr>
        <w:rFonts w:cstheme="minorBidi" w:hint="default"/>
      </w:rPr>
    </w:lvl>
    <w:lvl w:ilvl="2">
      <w:start w:val="1"/>
      <w:numFmt w:val="decimal"/>
      <w:lvlText w:val="%1.%2.%3"/>
      <w:lvlJc w:val="left"/>
      <w:pPr>
        <w:ind w:left="1482" w:hanging="720"/>
      </w:pPr>
      <w:rPr>
        <w:rFonts w:cstheme="minorBidi" w:hint="default"/>
        <w:b/>
        <w:bCs/>
      </w:rPr>
    </w:lvl>
    <w:lvl w:ilvl="3">
      <w:start w:val="1"/>
      <w:numFmt w:val="decimal"/>
      <w:lvlText w:val="%1.%2.%3.%4"/>
      <w:lvlJc w:val="left"/>
      <w:pPr>
        <w:ind w:left="1863" w:hanging="720"/>
      </w:pPr>
      <w:rPr>
        <w:rFonts w:cstheme="minorBidi" w:hint="default"/>
        <w:b w:val="0"/>
        <w:bCs/>
      </w:rPr>
    </w:lvl>
    <w:lvl w:ilvl="4">
      <w:start w:val="1"/>
      <w:numFmt w:val="decimal"/>
      <w:lvlText w:val="%1.%2.%3.%4.%5"/>
      <w:lvlJc w:val="left"/>
      <w:pPr>
        <w:ind w:left="2604" w:hanging="1080"/>
      </w:pPr>
      <w:rPr>
        <w:rFonts w:cstheme="minorBidi" w:hint="default"/>
      </w:rPr>
    </w:lvl>
    <w:lvl w:ilvl="5">
      <w:start w:val="1"/>
      <w:numFmt w:val="decimal"/>
      <w:lvlText w:val="%1.%2.%3.%4.%5.%6"/>
      <w:lvlJc w:val="left"/>
      <w:pPr>
        <w:ind w:left="2985" w:hanging="1080"/>
      </w:pPr>
      <w:rPr>
        <w:rFonts w:cstheme="minorBidi" w:hint="default"/>
      </w:rPr>
    </w:lvl>
    <w:lvl w:ilvl="6">
      <w:start w:val="1"/>
      <w:numFmt w:val="decimal"/>
      <w:lvlText w:val="%1.%2.%3.%4.%5.%6.%7"/>
      <w:lvlJc w:val="left"/>
      <w:pPr>
        <w:ind w:left="3726" w:hanging="1440"/>
      </w:pPr>
      <w:rPr>
        <w:rFonts w:cstheme="minorBidi" w:hint="default"/>
      </w:rPr>
    </w:lvl>
    <w:lvl w:ilvl="7">
      <w:start w:val="1"/>
      <w:numFmt w:val="decimal"/>
      <w:lvlText w:val="%1.%2.%3.%4.%5.%6.%7.%8"/>
      <w:lvlJc w:val="left"/>
      <w:pPr>
        <w:ind w:left="4107" w:hanging="1440"/>
      </w:pPr>
      <w:rPr>
        <w:rFonts w:cstheme="minorBidi" w:hint="default"/>
      </w:rPr>
    </w:lvl>
    <w:lvl w:ilvl="8">
      <w:start w:val="1"/>
      <w:numFmt w:val="decimal"/>
      <w:lvlText w:val="%1.%2.%3.%4.%5.%6.%7.%8.%9"/>
      <w:lvlJc w:val="left"/>
      <w:pPr>
        <w:ind w:left="4848" w:hanging="1800"/>
      </w:pPr>
      <w:rPr>
        <w:rFonts w:cstheme="minorBidi" w:hint="default"/>
      </w:rPr>
    </w:lvl>
  </w:abstractNum>
  <w:abstractNum w:abstractNumId="3">
    <w:nsid w:val="245D3C35"/>
    <w:multiLevelType w:val="multilevel"/>
    <w:tmpl w:val="2C9CDEFC"/>
    <w:lvl w:ilvl="0">
      <w:start w:val="5"/>
      <w:numFmt w:val="decimal"/>
      <w:lvlText w:val="%1"/>
      <w:lvlJc w:val="left"/>
      <w:pPr>
        <w:ind w:left="360" w:hanging="360"/>
      </w:pPr>
      <w:rPr>
        <w:rFonts w:cstheme="minorBidi" w:hint="default"/>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cstheme="minorBidi" w:hint="default"/>
        <w:b w:val="0"/>
      </w:rPr>
    </w:lvl>
    <w:lvl w:ilvl="3">
      <w:start w:val="1"/>
      <w:numFmt w:val="decimal"/>
      <w:lvlText w:val="%1.%2.%3.%4"/>
      <w:lvlJc w:val="left"/>
      <w:pPr>
        <w:ind w:left="1800" w:hanging="720"/>
      </w:pPr>
      <w:rPr>
        <w:rFonts w:cstheme="minorBidi" w:hint="default"/>
        <w:b w:val="0"/>
      </w:rPr>
    </w:lvl>
    <w:lvl w:ilvl="4">
      <w:start w:val="1"/>
      <w:numFmt w:val="decimal"/>
      <w:lvlText w:val="%1.%2.%3.%4.%5"/>
      <w:lvlJc w:val="left"/>
      <w:pPr>
        <w:ind w:left="2520" w:hanging="1080"/>
      </w:pPr>
      <w:rPr>
        <w:rFonts w:cstheme="minorBidi" w:hint="default"/>
        <w:b w:val="0"/>
      </w:rPr>
    </w:lvl>
    <w:lvl w:ilvl="5">
      <w:start w:val="1"/>
      <w:numFmt w:val="decimal"/>
      <w:lvlText w:val="%1.%2.%3.%4.%5.%6"/>
      <w:lvlJc w:val="left"/>
      <w:pPr>
        <w:ind w:left="2880" w:hanging="1080"/>
      </w:pPr>
      <w:rPr>
        <w:rFonts w:cstheme="minorBidi" w:hint="default"/>
        <w:b w:val="0"/>
      </w:rPr>
    </w:lvl>
    <w:lvl w:ilvl="6">
      <w:start w:val="1"/>
      <w:numFmt w:val="decimal"/>
      <w:lvlText w:val="%1.%2.%3.%4.%5.%6.%7"/>
      <w:lvlJc w:val="left"/>
      <w:pPr>
        <w:ind w:left="3600" w:hanging="1440"/>
      </w:pPr>
      <w:rPr>
        <w:rFonts w:cstheme="minorBidi" w:hint="default"/>
        <w:b w:val="0"/>
      </w:rPr>
    </w:lvl>
    <w:lvl w:ilvl="7">
      <w:start w:val="1"/>
      <w:numFmt w:val="decimal"/>
      <w:lvlText w:val="%1.%2.%3.%4.%5.%6.%7.%8"/>
      <w:lvlJc w:val="left"/>
      <w:pPr>
        <w:ind w:left="3960" w:hanging="1440"/>
      </w:pPr>
      <w:rPr>
        <w:rFonts w:cstheme="minorBidi" w:hint="default"/>
        <w:b w:val="0"/>
      </w:rPr>
    </w:lvl>
    <w:lvl w:ilvl="8">
      <w:start w:val="1"/>
      <w:numFmt w:val="decimal"/>
      <w:lvlText w:val="%1.%2.%3.%4.%5.%6.%7.%8.%9"/>
      <w:lvlJc w:val="left"/>
      <w:pPr>
        <w:ind w:left="4680" w:hanging="1800"/>
      </w:pPr>
      <w:rPr>
        <w:rFonts w:cstheme="minorBidi" w:hint="default"/>
        <w:b w:val="0"/>
      </w:rPr>
    </w:lvl>
  </w:abstractNum>
  <w:abstractNum w:abstractNumId="4">
    <w:nsid w:val="3672714B"/>
    <w:multiLevelType w:val="hybridMultilevel"/>
    <w:tmpl w:val="061A8694"/>
    <w:lvl w:ilvl="0" w:tplc="57B8A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172AA"/>
    <w:multiLevelType w:val="hybridMultilevel"/>
    <w:tmpl w:val="4C18AB02"/>
    <w:lvl w:ilvl="0" w:tplc="F7064420">
      <w:start w:val="1"/>
      <w:numFmt w:val="decimal"/>
      <w:lvlText w:val="%1."/>
      <w:lvlJc w:val="left"/>
      <w:pPr>
        <w:ind w:left="108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315"/>
    <w:rsid w:val="000071C1"/>
    <w:rsid w:val="0003727C"/>
    <w:rsid w:val="000473B2"/>
    <w:rsid w:val="00093482"/>
    <w:rsid w:val="0009491F"/>
    <w:rsid w:val="00096201"/>
    <w:rsid w:val="000A3A6E"/>
    <w:rsid w:val="000C41F4"/>
    <w:rsid w:val="00100C14"/>
    <w:rsid w:val="0013034D"/>
    <w:rsid w:val="00136B49"/>
    <w:rsid w:val="00137470"/>
    <w:rsid w:val="001422C3"/>
    <w:rsid w:val="00145209"/>
    <w:rsid w:val="00155A97"/>
    <w:rsid w:val="002066D4"/>
    <w:rsid w:val="002175B7"/>
    <w:rsid w:val="00221015"/>
    <w:rsid w:val="00281E41"/>
    <w:rsid w:val="002C760E"/>
    <w:rsid w:val="002F0AF6"/>
    <w:rsid w:val="003621C4"/>
    <w:rsid w:val="00363B05"/>
    <w:rsid w:val="003821B5"/>
    <w:rsid w:val="00385282"/>
    <w:rsid w:val="003E199B"/>
    <w:rsid w:val="003E5C4C"/>
    <w:rsid w:val="004043F4"/>
    <w:rsid w:val="00417A78"/>
    <w:rsid w:val="00421665"/>
    <w:rsid w:val="004432BF"/>
    <w:rsid w:val="004733DB"/>
    <w:rsid w:val="00482695"/>
    <w:rsid w:val="00494BB9"/>
    <w:rsid w:val="004A358B"/>
    <w:rsid w:val="004B7D31"/>
    <w:rsid w:val="004E51CC"/>
    <w:rsid w:val="00567D0A"/>
    <w:rsid w:val="005E4437"/>
    <w:rsid w:val="005F1B20"/>
    <w:rsid w:val="00611404"/>
    <w:rsid w:val="0061175B"/>
    <w:rsid w:val="006139B1"/>
    <w:rsid w:val="0064615C"/>
    <w:rsid w:val="00656A8C"/>
    <w:rsid w:val="0067649F"/>
    <w:rsid w:val="0067742D"/>
    <w:rsid w:val="00690B7D"/>
    <w:rsid w:val="00691D6F"/>
    <w:rsid w:val="006943DB"/>
    <w:rsid w:val="00695D9E"/>
    <w:rsid w:val="006A55B6"/>
    <w:rsid w:val="006E6F9E"/>
    <w:rsid w:val="00704B68"/>
    <w:rsid w:val="00722BF7"/>
    <w:rsid w:val="00724091"/>
    <w:rsid w:val="00732315"/>
    <w:rsid w:val="007347B7"/>
    <w:rsid w:val="007A084B"/>
    <w:rsid w:val="007D5A4A"/>
    <w:rsid w:val="0089628C"/>
    <w:rsid w:val="008B0F43"/>
    <w:rsid w:val="008D0AD2"/>
    <w:rsid w:val="008D59F5"/>
    <w:rsid w:val="00905994"/>
    <w:rsid w:val="009140D1"/>
    <w:rsid w:val="009152AF"/>
    <w:rsid w:val="00927358"/>
    <w:rsid w:val="00937569"/>
    <w:rsid w:val="00940638"/>
    <w:rsid w:val="009D14F8"/>
    <w:rsid w:val="009D6C2F"/>
    <w:rsid w:val="009E39E7"/>
    <w:rsid w:val="00A005DB"/>
    <w:rsid w:val="00A22426"/>
    <w:rsid w:val="00A30567"/>
    <w:rsid w:val="00A31D44"/>
    <w:rsid w:val="00A46F53"/>
    <w:rsid w:val="00A52CED"/>
    <w:rsid w:val="00A60D2F"/>
    <w:rsid w:val="00A74CEF"/>
    <w:rsid w:val="00A842E5"/>
    <w:rsid w:val="00AB0A48"/>
    <w:rsid w:val="00AC7A0B"/>
    <w:rsid w:val="00B03416"/>
    <w:rsid w:val="00B03FAE"/>
    <w:rsid w:val="00B1768B"/>
    <w:rsid w:val="00B30C36"/>
    <w:rsid w:val="00B4160E"/>
    <w:rsid w:val="00B44801"/>
    <w:rsid w:val="00BA01A6"/>
    <w:rsid w:val="00BB1B6B"/>
    <w:rsid w:val="00BB35DE"/>
    <w:rsid w:val="00BB3DB0"/>
    <w:rsid w:val="00BB702B"/>
    <w:rsid w:val="00BE48EA"/>
    <w:rsid w:val="00BF51C1"/>
    <w:rsid w:val="00C021A7"/>
    <w:rsid w:val="00C32C51"/>
    <w:rsid w:val="00C436ED"/>
    <w:rsid w:val="00C449E6"/>
    <w:rsid w:val="00C84A06"/>
    <w:rsid w:val="00CE06C7"/>
    <w:rsid w:val="00CE4A2A"/>
    <w:rsid w:val="00CF1EB0"/>
    <w:rsid w:val="00CF2412"/>
    <w:rsid w:val="00D034B5"/>
    <w:rsid w:val="00D07A5D"/>
    <w:rsid w:val="00D568D9"/>
    <w:rsid w:val="00D73679"/>
    <w:rsid w:val="00D9580B"/>
    <w:rsid w:val="00DB3521"/>
    <w:rsid w:val="00DB5A85"/>
    <w:rsid w:val="00DC2B20"/>
    <w:rsid w:val="00DF1A27"/>
    <w:rsid w:val="00E541B7"/>
    <w:rsid w:val="00E64D50"/>
    <w:rsid w:val="00E7291E"/>
    <w:rsid w:val="00E967C0"/>
    <w:rsid w:val="00ED6742"/>
    <w:rsid w:val="00F32F03"/>
    <w:rsid w:val="00F4437F"/>
    <w:rsid w:val="00FA2DD1"/>
    <w:rsid w:val="00FC53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437"/>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59"/>
    <w:rsid w:val="00281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281E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UGEX'Z,Heading 1 Char1,Body Text Char1,Body of text,Char Char2,PARAGRAPH,kepala,kepala 1,List Paragraph1,awal,List Paragraph2,Sub C,skripsi,spasi 2 taiiii,1.2,Paragraf ISI,Colorful List - Accent 11,Heading 11,Heading 2 Char1,Char Char,Bo"/>
    <w:basedOn w:val="Normal"/>
    <w:link w:val="ListParagraphChar"/>
    <w:uiPriority w:val="34"/>
    <w:qFormat/>
    <w:rsid w:val="0067649F"/>
    <w:pPr>
      <w:spacing w:after="200" w:line="276" w:lineRule="auto"/>
      <w:ind w:left="720"/>
      <w:contextualSpacing/>
    </w:pPr>
    <w:rPr>
      <w:rFonts w:eastAsiaTheme="minorEastAsia"/>
    </w:rPr>
  </w:style>
  <w:style w:type="character" w:customStyle="1" w:styleId="ListParagraphChar">
    <w:name w:val="List Paragraph Char"/>
    <w:aliases w:val="UGEX'Z Char,Heading 1 Char1 Char,Body Text Char1 Char,Body of text Char,Char Char2 Char,PARAGRAPH Char,kepala Char,kepala 1 Char,List Paragraph1 Char,awal Char,List Paragraph2 Char,Sub C Char,skripsi Char,spasi 2 taiiii Char,1.2 Char"/>
    <w:link w:val="ListParagraph"/>
    <w:uiPriority w:val="34"/>
    <w:qFormat/>
    <w:locked/>
    <w:rsid w:val="0067649F"/>
    <w:rPr>
      <w:rFonts w:eastAsiaTheme="minorEastAsia"/>
    </w:rPr>
  </w:style>
  <w:style w:type="character" w:styleId="Emphasis">
    <w:name w:val="Emphasis"/>
    <w:uiPriority w:val="20"/>
    <w:qFormat/>
    <w:rsid w:val="003E5C4C"/>
    <w:rPr>
      <w:rFonts w:cs="Times New Roman"/>
      <w:i/>
      <w:iCs/>
    </w:rPr>
  </w:style>
  <w:style w:type="character" w:styleId="Hyperlink">
    <w:name w:val="Hyperlink"/>
    <w:basedOn w:val="DefaultParagraphFont"/>
    <w:uiPriority w:val="99"/>
    <w:unhideWhenUsed/>
    <w:rsid w:val="00363B05"/>
    <w:rPr>
      <w:color w:val="0000FF"/>
      <w:u w:val="single"/>
    </w:rPr>
  </w:style>
  <w:style w:type="paragraph" w:styleId="NormalWeb">
    <w:name w:val="Normal (Web)"/>
    <w:basedOn w:val="Normal"/>
    <w:uiPriority w:val="99"/>
    <w:semiHidden/>
    <w:unhideWhenUsed/>
    <w:rsid w:val="00B034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73679"/>
    <w:rPr>
      <w:rFonts w:cs="Times New Roman"/>
      <w:b/>
      <w:bCs/>
    </w:rPr>
  </w:style>
  <w:style w:type="character" w:customStyle="1" w:styleId="fullpost">
    <w:name w:val="fullpost"/>
    <w:basedOn w:val="DefaultParagraphFont"/>
    <w:rsid w:val="00D73679"/>
    <w:rPr>
      <w:rFonts w:cs="Times New Roman"/>
    </w:rPr>
  </w:style>
  <w:style w:type="paragraph" w:styleId="Footer">
    <w:name w:val="footer"/>
    <w:basedOn w:val="Normal"/>
    <w:link w:val="FooterChar"/>
    <w:uiPriority w:val="99"/>
    <w:unhideWhenUsed/>
    <w:rsid w:val="004733DB"/>
    <w:pPr>
      <w:tabs>
        <w:tab w:val="center" w:pos="4680"/>
        <w:tab w:val="right" w:pos="9360"/>
      </w:tabs>
      <w:spacing w:after="0" w:line="240" w:lineRule="auto"/>
    </w:pPr>
    <w:rPr>
      <w:rFonts w:eastAsia="Times New Roman" w:cs="Times New Roman"/>
      <w:lang w:val="id-ID"/>
    </w:rPr>
  </w:style>
  <w:style w:type="character" w:customStyle="1" w:styleId="FooterChar">
    <w:name w:val="Footer Char"/>
    <w:basedOn w:val="DefaultParagraphFont"/>
    <w:link w:val="Footer"/>
    <w:uiPriority w:val="99"/>
    <w:rsid w:val="004733DB"/>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divs>
    <w:div w:id="5137845">
      <w:bodyDiv w:val="1"/>
      <w:marLeft w:val="0"/>
      <w:marRight w:val="0"/>
      <w:marTop w:val="0"/>
      <w:marBottom w:val="0"/>
      <w:divBdr>
        <w:top w:val="none" w:sz="0" w:space="0" w:color="auto"/>
        <w:left w:val="none" w:sz="0" w:space="0" w:color="auto"/>
        <w:bottom w:val="none" w:sz="0" w:space="0" w:color="auto"/>
        <w:right w:val="none" w:sz="0" w:space="0" w:color="auto"/>
      </w:divBdr>
    </w:div>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169417901">
      <w:bodyDiv w:val="1"/>
      <w:marLeft w:val="0"/>
      <w:marRight w:val="0"/>
      <w:marTop w:val="0"/>
      <w:marBottom w:val="0"/>
      <w:divBdr>
        <w:top w:val="none" w:sz="0" w:space="0" w:color="auto"/>
        <w:left w:val="none" w:sz="0" w:space="0" w:color="auto"/>
        <w:bottom w:val="none" w:sz="0" w:space="0" w:color="auto"/>
        <w:right w:val="none" w:sz="0" w:space="0" w:color="auto"/>
      </w:divBdr>
    </w:div>
    <w:div w:id="203444390">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243228228">
      <w:bodyDiv w:val="1"/>
      <w:marLeft w:val="0"/>
      <w:marRight w:val="0"/>
      <w:marTop w:val="0"/>
      <w:marBottom w:val="0"/>
      <w:divBdr>
        <w:top w:val="none" w:sz="0" w:space="0" w:color="auto"/>
        <w:left w:val="none" w:sz="0" w:space="0" w:color="auto"/>
        <w:bottom w:val="none" w:sz="0" w:space="0" w:color="auto"/>
        <w:right w:val="none" w:sz="0" w:space="0" w:color="auto"/>
      </w:divBdr>
    </w:div>
    <w:div w:id="297565407">
      <w:bodyDiv w:val="1"/>
      <w:marLeft w:val="0"/>
      <w:marRight w:val="0"/>
      <w:marTop w:val="0"/>
      <w:marBottom w:val="0"/>
      <w:divBdr>
        <w:top w:val="none" w:sz="0" w:space="0" w:color="auto"/>
        <w:left w:val="none" w:sz="0" w:space="0" w:color="auto"/>
        <w:bottom w:val="none" w:sz="0" w:space="0" w:color="auto"/>
        <w:right w:val="none" w:sz="0" w:space="0" w:color="auto"/>
      </w:divBdr>
    </w:div>
    <w:div w:id="319389581">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1713109">
      <w:bodyDiv w:val="1"/>
      <w:marLeft w:val="0"/>
      <w:marRight w:val="0"/>
      <w:marTop w:val="0"/>
      <w:marBottom w:val="0"/>
      <w:divBdr>
        <w:top w:val="none" w:sz="0" w:space="0" w:color="auto"/>
        <w:left w:val="none" w:sz="0" w:space="0" w:color="auto"/>
        <w:bottom w:val="none" w:sz="0" w:space="0" w:color="auto"/>
        <w:right w:val="none" w:sz="0" w:space="0" w:color="auto"/>
      </w:divBdr>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519147">
      <w:bodyDiv w:val="1"/>
      <w:marLeft w:val="0"/>
      <w:marRight w:val="0"/>
      <w:marTop w:val="0"/>
      <w:marBottom w:val="0"/>
      <w:divBdr>
        <w:top w:val="none" w:sz="0" w:space="0" w:color="auto"/>
        <w:left w:val="none" w:sz="0" w:space="0" w:color="auto"/>
        <w:bottom w:val="none" w:sz="0" w:space="0" w:color="auto"/>
        <w:right w:val="none" w:sz="0" w:space="0" w:color="auto"/>
      </w:divBdr>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531118010">
      <w:bodyDiv w:val="1"/>
      <w:marLeft w:val="0"/>
      <w:marRight w:val="0"/>
      <w:marTop w:val="0"/>
      <w:marBottom w:val="0"/>
      <w:divBdr>
        <w:top w:val="none" w:sz="0" w:space="0" w:color="auto"/>
        <w:left w:val="none" w:sz="0" w:space="0" w:color="auto"/>
        <w:bottom w:val="none" w:sz="0" w:space="0" w:color="auto"/>
        <w:right w:val="none" w:sz="0" w:space="0" w:color="auto"/>
      </w:divBdr>
    </w:div>
    <w:div w:id="532423609">
      <w:bodyDiv w:val="1"/>
      <w:marLeft w:val="0"/>
      <w:marRight w:val="0"/>
      <w:marTop w:val="0"/>
      <w:marBottom w:val="0"/>
      <w:divBdr>
        <w:top w:val="none" w:sz="0" w:space="0" w:color="auto"/>
        <w:left w:val="none" w:sz="0" w:space="0" w:color="auto"/>
        <w:bottom w:val="none" w:sz="0" w:space="0" w:color="auto"/>
        <w:right w:val="none" w:sz="0" w:space="0" w:color="auto"/>
      </w:divBdr>
    </w:div>
    <w:div w:id="568737189">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04714607">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05512813">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040782037">
      <w:bodyDiv w:val="1"/>
      <w:marLeft w:val="0"/>
      <w:marRight w:val="0"/>
      <w:marTop w:val="0"/>
      <w:marBottom w:val="0"/>
      <w:divBdr>
        <w:top w:val="none" w:sz="0" w:space="0" w:color="auto"/>
        <w:left w:val="none" w:sz="0" w:space="0" w:color="auto"/>
        <w:bottom w:val="none" w:sz="0" w:space="0" w:color="auto"/>
        <w:right w:val="none" w:sz="0" w:space="0" w:color="auto"/>
      </w:divBdr>
    </w:div>
    <w:div w:id="1062290189">
      <w:bodyDiv w:val="1"/>
      <w:marLeft w:val="0"/>
      <w:marRight w:val="0"/>
      <w:marTop w:val="0"/>
      <w:marBottom w:val="0"/>
      <w:divBdr>
        <w:top w:val="none" w:sz="0" w:space="0" w:color="auto"/>
        <w:left w:val="none" w:sz="0" w:space="0" w:color="auto"/>
        <w:bottom w:val="none" w:sz="0" w:space="0" w:color="auto"/>
        <w:right w:val="none" w:sz="0" w:space="0" w:color="auto"/>
      </w:divBdr>
    </w:div>
    <w:div w:id="1082681429">
      <w:bodyDiv w:val="1"/>
      <w:marLeft w:val="0"/>
      <w:marRight w:val="0"/>
      <w:marTop w:val="0"/>
      <w:marBottom w:val="0"/>
      <w:divBdr>
        <w:top w:val="none" w:sz="0" w:space="0" w:color="auto"/>
        <w:left w:val="none" w:sz="0" w:space="0" w:color="auto"/>
        <w:bottom w:val="none" w:sz="0" w:space="0" w:color="auto"/>
        <w:right w:val="none" w:sz="0" w:space="0" w:color="auto"/>
      </w:divBdr>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36768219">
      <w:bodyDiv w:val="1"/>
      <w:marLeft w:val="0"/>
      <w:marRight w:val="0"/>
      <w:marTop w:val="0"/>
      <w:marBottom w:val="0"/>
      <w:divBdr>
        <w:top w:val="none" w:sz="0" w:space="0" w:color="auto"/>
        <w:left w:val="none" w:sz="0" w:space="0" w:color="auto"/>
        <w:bottom w:val="none" w:sz="0" w:space="0" w:color="auto"/>
        <w:right w:val="none" w:sz="0" w:space="0" w:color="auto"/>
      </w:divBdr>
    </w:div>
    <w:div w:id="1337147571">
      <w:bodyDiv w:val="1"/>
      <w:marLeft w:val="0"/>
      <w:marRight w:val="0"/>
      <w:marTop w:val="0"/>
      <w:marBottom w:val="0"/>
      <w:divBdr>
        <w:top w:val="none" w:sz="0" w:space="0" w:color="auto"/>
        <w:left w:val="none" w:sz="0" w:space="0" w:color="auto"/>
        <w:bottom w:val="none" w:sz="0" w:space="0" w:color="auto"/>
        <w:right w:val="none" w:sz="0" w:space="0" w:color="auto"/>
      </w:divBdr>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451708753">
      <w:bodyDiv w:val="1"/>
      <w:marLeft w:val="0"/>
      <w:marRight w:val="0"/>
      <w:marTop w:val="0"/>
      <w:marBottom w:val="0"/>
      <w:divBdr>
        <w:top w:val="none" w:sz="0" w:space="0" w:color="auto"/>
        <w:left w:val="none" w:sz="0" w:space="0" w:color="auto"/>
        <w:bottom w:val="none" w:sz="0" w:space="0" w:color="auto"/>
        <w:right w:val="none" w:sz="0" w:space="0" w:color="auto"/>
      </w:divBdr>
    </w:div>
    <w:div w:id="1468470112">
      <w:bodyDiv w:val="1"/>
      <w:marLeft w:val="0"/>
      <w:marRight w:val="0"/>
      <w:marTop w:val="0"/>
      <w:marBottom w:val="0"/>
      <w:divBdr>
        <w:top w:val="none" w:sz="0" w:space="0" w:color="auto"/>
        <w:left w:val="none" w:sz="0" w:space="0" w:color="auto"/>
        <w:bottom w:val="none" w:sz="0" w:space="0" w:color="auto"/>
        <w:right w:val="none" w:sz="0" w:space="0" w:color="auto"/>
      </w:divBdr>
    </w:div>
    <w:div w:id="1473475089">
      <w:bodyDiv w:val="1"/>
      <w:marLeft w:val="0"/>
      <w:marRight w:val="0"/>
      <w:marTop w:val="0"/>
      <w:marBottom w:val="0"/>
      <w:divBdr>
        <w:top w:val="none" w:sz="0" w:space="0" w:color="auto"/>
        <w:left w:val="none" w:sz="0" w:space="0" w:color="auto"/>
        <w:bottom w:val="none" w:sz="0" w:space="0" w:color="auto"/>
        <w:right w:val="none" w:sz="0" w:space="0" w:color="auto"/>
      </w:divBdr>
    </w:div>
    <w:div w:id="1501043477">
      <w:bodyDiv w:val="1"/>
      <w:marLeft w:val="0"/>
      <w:marRight w:val="0"/>
      <w:marTop w:val="0"/>
      <w:marBottom w:val="0"/>
      <w:divBdr>
        <w:top w:val="none" w:sz="0" w:space="0" w:color="auto"/>
        <w:left w:val="none" w:sz="0" w:space="0" w:color="auto"/>
        <w:bottom w:val="none" w:sz="0" w:space="0" w:color="auto"/>
        <w:right w:val="none" w:sz="0" w:space="0" w:color="auto"/>
      </w:divBdr>
    </w:div>
    <w:div w:id="1542669102">
      <w:bodyDiv w:val="1"/>
      <w:marLeft w:val="0"/>
      <w:marRight w:val="0"/>
      <w:marTop w:val="0"/>
      <w:marBottom w:val="0"/>
      <w:divBdr>
        <w:top w:val="none" w:sz="0" w:space="0" w:color="auto"/>
        <w:left w:val="none" w:sz="0" w:space="0" w:color="auto"/>
        <w:bottom w:val="none" w:sz="0" w:space="0" w:color="auto"/>
        <w:right w:val="none" w:sz="0" w:space="0" w:color="auto"/>
      </w:divBdr>
    </w:div>
    <w:div w:id="1563055061">
      <w:bodyDiv w:val="1"/>
      <w:marLeft w:val="0"/>
      <w:marRight w:val="0"/>
      <w:marTop w:val="0"/>
      <w:marBottom w:val="0"/>
      <w:divBdr>
        <w:top w:val="none" w:sz="0" w:space="0" w:color="auto"/>
        <w:left w:val="none" w:sz="0" w:space="0" w:color="auto"/>
        <w:bottom w:val="none" w:sz="0" w:space="0" w:color="auto"/>
        <w:right w:val="none" w:sz="0" w:space="0" w:color="auto"/>
      </w:divBdr>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664626421">
      <w:bodyDiv w:val="1"/>
      <w:marLeft w:val="0"/>
      <w:marRight w:val="0"/>
      <w:marTop w:val="0"/>
      <w:marBottom w:val="0"/>
      <w:divBdr>
        <w:top w:val="none" w:sz="0" w:space="0" w:color="auto"/>
        <w:left w:val="none" w:sz="0" w:space="0" w:color="auto"/>
        <w:bottom w:val="none" w:sz="0" w:space="0" w:color="auto"/>
        <w:right w:val="none" w:sz="0" w:space="0" w:color="auto"/>
      </w:divBdr>
    </w:div>
    <w:div w:id="1708069664">
      <w:bodyDiv w:val="1"/>
      <w:marLeft w:val="0"/>
      <w:marRight w:val="0"/>
      <w:marTop w:val="0"/>
      <w:marBottom w:val="0"/>
      <w:divBdr>
        <w:top w:val="none" w:sz="0" w:space="0" w:color="auto"/>
        <w:left w:val="none" w:sz="0" w:space="0" w:color="auto"/>
        <w:bottom w:val="none" w:sz="0" w:space="0" w:color="auto"/>
        <w:right w:val="none" w:sz="0" w:space="0" w:color="auto"/>
      </w:divBdr>
    </w:div>
    <w:div w:id="1722289167">
      <w:bodyDiv w:val="1"/>
      <w:marLeft w:val="0"/>
      <w:marRight w:val="0"/>
      <w:marTop w:val="0"/>
      <w:marBottom w:val="0"/>
      <w:divBdr>
        <w:top w:val="none" w:sz="0" w:space="0" w:color="auto"/>
        <w:left w:val="none" w:sz="0" w:space="0" w:color="auto"/>
        <w:bottom w:val="none" w:sz="0" w:space="0" w:color="auto"/>
        <w:right w:val="none" w:sz="0" w:space="0" w:color="auto"/>
      </w:divBdr>
    </w:div>
    <w:div w:id="1821076575">
      <w:bodyDiv w:val="1"/>
      <w:marLeft w:val="0"/>
      <w:marRight w:val="0"/>
      <w:marTop w:val="0"/>
      <w:marBottom w:val="0"/>
      <w:divBdr>
        <w:top w:val="none" w:sz="0" w:space="0" w:color="auto"/>
        <w:left w:val="none" w:sz="0" w:space="0" w:color="auto"/>
        <w:bottom w:val="none" w:sz="0" w:space="0" w:color="auto"/>
        <w:right w:val="none" w:sz="0" w:space="0" w:color="auto"/>
      </w:divBdr>
    </w:div>
    <w:div w:id="1823503182">
      <w:bodyDiv w:val="1"/>
      <w:marLeft w:val="0"/>
      <w:marRight w:val="0"/>
      <w:marTop w:val="0"/>
      <w:marBottom w:val="0"/>
      <w:divBdr>
        <w:top w:val="none" w:sz="0" w:space="0" w:color="auto"/>
        <w:left w:val="none" w:sz="0" w:space="0" w:color="auto"/>
        <w:bottom w:val="none" w:sz="0" w:space="0" w:color="auto"/>
        <w:right w:val="none" w:sz="0" w:space="0" w:color="auto"/>
      </w:divBdr>
    </w:div>
    <w:div w:id="1857117366">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030595903">
      <w:bodyDiv w:val="1"/>
      <w:marLeft w:val="0"/>
      <w:marRight w:val="0"/>
      <w:marTop w:val="0"/>
      <w:marBottom w:val="0"/>
      <w:divBdr>
        <w:top w:val="none" w:sz="0" w:space="0" w:color="auto"/>
        <w:left w:val="none" w:sz="0" w:space="0" w:color="auto"/>
        <w:bottom w:val="none" w:sz="0" w:space="0" w:color="auto"/>
        <w:right w:val="none" w:sz="0" w:space="0" w:color="auto"/>
      </w:divBdr>
    </w:div>
    <w:div w:id="2107076053">
      <w:bodyDiv w:val="1"/>
      <w:marLeft w:val="0"/>
      <w:marRight w:val="0"/>
      <w:marTop w:val="0"/>
      <w:marBottom w:val="0"/>
      <w:divBdr>
        <w:top w:val="none" w:sz="0" w:space="0" w:color="auto"/>
        <w:left w:val="none" w:sz="0" w:space="0" w:color="auto"/>
        <w:bottom w:val="none" w:sz="0" w:space="0" w:color="auto"/>
        <w:right w:val="none" w:sz="0" w:space="0" w:color="auto"/>
      </w:divBdr>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2290-C099-4249-8500-1039DFEB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Windows</cp:lastModifiedBy>
  <cp:revision>73</cp:revision>
  <dcterms:created xsi:type="dcterms:W3CDTF">2023-08-08T03:14:00Z</dcterms:created>
  <dcterms:modified xsi:type="dcterms:W3CDTF">2023-08-23T04:07:00Z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247375a5620ae851accd476a34b55db4047a4a0b5c0d3150627a4336618a92b5</vt:lpwstr>
  </property>
</Properties>
</file>