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FB" w:rsidRDefault="00A3143B" w:rsidP="00BB208F">
      <w:pPr>
        <w:spacing w:after="0" w:line="240" w:lineRule="auto"/>
        <w:jc w:val="center"/>
        <w:rPr>
          <w:rFonts w:ascii="Arial Narrow" w:hAnsi="Arial Narrow"/>
          <w:b/>
          <w:sz w:val="28"/>
          <w:szCs w:val="28"/>
        </w:rPr>
      </w:pPr>
      <w:r w:rsidRPr="00A3143B">
        <w:rPr>
          <w:rFonts w:ascii="Arial Narrow" w:hAnsi="Arial Narrow"/>
          <w:b/>
          <w:sz w:val="28"/>
          <w:szCs w:val="28"/>
        </w:rPr>
        <w:t>DIETARY BEHAVIOR AND HISTORY OF NAUSEA AND VOMITING WITH PREGNANCY ANEMIA</w:t>
      </w:r>
    </w:p>
    <w:p w:rsidR="00BB208F" w:rsidRPr="00BB208F" w:rsidRDefault="00BB208F" w:rsidP="00BB208F">
      <w:pPr>
        <w:spacing w:after="0" w:line="240" w:lineRule="auto"/>
        <w:jc w:val="center"/>
        <w:rPr>
          <w:rFonts w:ascii="Arial Narrow" w:hAnsi="Arial Narrow" w:cs="Times New Roman"/>
          <w:b/>
          <w:sz w:val="28"/>
          <w:szCs w:val="28"/>
        </w:rPr>
      </w:pPr>
    </w:p>
    <w:p w:rsidR="003F04CF" w:rsidRPr="00BB208F" w:rsidRDefault="003F04CF" w:rsidP="003D6280">
      <w:pPr>
        <w:spacing w:after="0" w:line="240" w:lineRule="auto"/>
        <w:jc w:val="center"/>
        <w:rPr>
          <w:rFonts w:ascii="Arial Narrow" w:hAnsi="Arial Narrow" w:cs="Times New Roman"/>
          <w:b/>
        </w:rPr>
      </w:pPr>
      <w:proofErr w:type="spellStart"/>
      <w:r w:rsidRPr="00BB208F">
        <w:rPr>
          <w:rFonts w:ascii="Arial Narrow" w:hAnsi="Arial Narrow" w:cs="Times New Roman"/>
          <w:b/>
        </w:rPr>
        <w:t>Siti</w:t>
      </w:r>
      <w:proofErr w:type="spellEnd"/>
      <w:r w:rsidRPr="00BB208F">
        <w:rPr>
          <w:rFonts w:ascii="Arial Narrow" w:hAnsi="Arial Narrow" w:cs="Times New Roman"/>
          <w:b/>
        </w:rPr>
        <w:t xml:space="preserve"> Mudlikah</w:t>
      </w:r>
      <w:r w:rsidR="00CA079D" w:rsidRPr="0098773D">
        <w:rPr>
          <w:rFonts w:ascii="Arial Narrow" w:hAnsi="Arial Narrow" w:cs="Times New Roman"/>
          <w:b/>
          <w:vertAlign w:val="superscript"/>
        </w:rPr>
        <w:t>1</w:t>
      </w:r>
      <w:r w:rsidR="00041931" w:rsidRPr="00BB208F">
        <w:rPr>
          <w:rFonts w:ascii="Arial Narrow" w:hAnsi="Arial Narrow" w:cs="Times New Roman"/>
          <w:b/>
        </w:rPr>
        <w:t xml:space="preserve">, </w:t>
      </w:r>
      <w:proofErr w:type="spellStart"/>
      <w:r w:rsidR="00CA079D" w:rsidRPr="00BB208F">
        <w:rPr>
          <w:rFonts w:ascii="Arial Narrow" w:hAnsi="Arial Narrow" w:cs="Times New Roman"/>
          <w:b/>
        </w:rPr>
        <w:t>Diani</w:t>
      </w:r>
      <w:proofErr w:type="spellEnd"/>
      <w:r w:rsidR="00CA079D" w:rsidRPr="00BB208F">
        <w:rPr>
          <w:rFonts w:ascii="Arial Narrow" w:hAnsi="Arial Narrow" w:cs="Times New Roman"/>
          <w:b/>
        </w:rPr>
        <w:t xml:space="preserve"> </w:t>
      </w:r>
      <w:proofErr w:type="spellStart"/>
      <w:r w:rsidR="00CA079D" w:rsidRPr="00BB208F">
        <w:rPr>
          <w:rFonts w:ascii="Arial Narrow" w:hAnsi="Arial Narrow" w:cs="Times New Roman"/>
          <w:b/>
        </w:rPr>
        <w:t>Octaviyanti</w:t>
      </w:r>
      <w:proofErr w:type="spellEnd"/>
      <w:r w:rsidR="00CA079D" w:rsidRPr="00BB208F">
        <w:rPr>
          <w:rFonts w:ascii="Arial Narrow" w:hAnsi="Arial Narrow" w:cs="Times New Roman"/>
          <w:b/>
        </w:rPr>
        <w:t xml:space="preserve"> Handajani</w:t>
      </w:r>
      <w:r w:rsidR="00CA079D" w:rsidRPr="0098773D">
        <w:rPr>
          <w:rFonts w:ascii="Arial Narrow" w:hAnsi="Arial Narrow" w:cs="Times New Roman"/>
          <w:b/>
          <w:vertAlign w:val="superscript"/>
        </w:rPr>
        <w:t>2</w:t>
      </w:r>
      <w:r w:rsidR="00CA079D" w:rsidRPr="00BB208F">
        <w:rPr>
          <w:rFonts w:ascii="Arial Narrow" w:hAnsi="Arial Narrow" w:cs="Times New Roman"/>
          <w:b/>
        </w:rPr>
        <w:t xml:space="preserve">, </w:t>
      </w:r>
      <w:proofErr w:type="spellStart"/>
      <w:r w:rsidR="008637B9" w:rsidRPr="00BB208F">
        <w:rPr>
          <w:rFonts w:ascii="Arial Narrow" w:hAnsi="Arial Narrow" w:cs="Times New Roman"/>
          <w:b/>
        </w:rPr>
        <w:t>Faza</w:t>
      </w:r>
      <w:proofErr w:type="spellEnd"/>
      <w:r w:rsidR="008637B9" w:rsidRPr="00BB208F">
        <w:rPr>
          <w:rFonts w:ascii="Arial Narrow" w:hAnsi="Arial Narrow" w:cs="Times New Roman"/>
          <w:b/>
        </w:rPr>
        <w:t xml:space="preserve"> Nabila</w:t>
      </w:r>
      <w:r w:rsidR="00CA079D" w:rsidRPr="0098773D">
        <w:rPr>
          <w:rFonts w:ascii="Arial Narrow" w:hAnsi="Arial Narrow" w:cs="Times New Roman"/>
          <w:b/>
          <w:vertAlign w:val="superscript"/>
        </w:rPr>
        <w:t>3</w:t>
      </w:r>
      <w:r w:rsidR="008637B9" w:rsidRPr="00BB208F">
        <w:rPr>
          <w:rFonts w:ascii="Arial Narrow" w:hAnsi="Arial Narrow" w:cs="Times New Roman"/>
          <w:b/>
        </w:rPr>
        <w:t xml:space="preserve">, </w:t>
      </w:r>
      <w:proofErr w:type="spellStart"/>
      <w:r w:rsidR="00F1198E" w:rsidRPr="00BB208F">
        <w:rPr>
          <w:rFonts w:ascii="Arial Narrow" w:hAnsi="Arial Narrow" w:cs="Times New Roman"/>
          <w:b/>
        </w:rPr>
        <w:t>Suci</w:t>
      </w:r>
      <w:proofErr w:type="spellEnd"/>
      <w:r w:rsidR="00F1198E" w:rsidRPr="00BB208F">
        <w:rPr>
          <w:rFonts w:ascii="Arial Narrow" w:hAnsi="Arial Narrow" w:cs="Times New Roman"/>
          <w:b/>
        </w:rPr>
        <w:t xml:space="preserve"> </w:t>
      </w:r>
      <w:proofErr w:type="spellStart"/>
      <w:r w:rsidR="00F1198E" w:rsidRPr="00BB208F">
        <w:rPr>
          <w:rFonts w:ascii="Arial Narrow" w:hAnsi="Arial Narrow" w:cs="Times New Roman"/>
          <w:b/>
        </w:rPr>
        <w:t>Aulia</w:t>
      </w:r>
      <w:proofErr w:type="spellEnd"/>
      <w:r w:rsidR="00F1198E" w:rsidRPr="00BB208F">
        <w:rPr>
          <w:rFonts w:ascii="Arial Narrow" w:hAnsi="Arial Narrow" w:cs="Times New Roman"/>
          <w:b/>
        </w:rPr>
        <w:t xml:space="preserve"> Triastin</w:t>
      </w:r>
      <w:r w:rsidR="00CA079D" w:rsidRPr="0098773D">
        <w:rPr>
          <w:rFonts w:ascii="Arial Narrow" w:hAnsi="Arial Narrow" w:cs="Times New Roman"/>
          <w:b/>
          <w:vertAlign w:val="superscript"/>
        </w:rPr>
        <w:t>4</w:t>
      </w:r>
      <w:r w:rsidR="00F1198E" w:rsidRPr="00BB208F">
        <w:rPr>
          <w:rFonts w:ascii="Arial Narrow" w:hAnsi="Arial Narrow" w:cs="Times New Roman"/>
          <w:b/>
        </w:rPr>
        <w:t xml:space="preserve">, </w:t>
      </w:r>
      <w:proofErr w:type="spellStart"/>
      <w:r w:rsidR="00041931" w:rsidRPr="00BB208F">
        <w:rPr>
          <w:rFonts w:ascii="Arial Narrow" w:hAnsi="Arial Narrow" w:cs="Times New Roman"/>
          <w:b/>
        </w:rPr>
        <w:t>Wiwik</w:t>
      </w:r>
      <w:proofErr w:type="spellEnd"/>
      <w:r w:rsidR="00041931" w:rsidRPr="00BB208F">
        <w:rPr>
          <w:rFonts w:ascii="Arial Narrow" w:hAnsi="Arial Narrow" w:cs="Times New Roman"/>
          <w:b/>
        </w:rPr>
        <w:t xml:space="preserve"> Widiyawati</w:t>
      </w:r>
      <w:r w:rsidR="00CA079D" w:rsidRPr="0098773D">
        <w:rPr>
          <w:rFonts w:ascii="Arial Narrow" w:hAnsi="Arial Narrow" w:cs="Times New Roman"/>
          <w:b/>
          <w:vertAlign w:val="superscript"/>
        </w:rPr>
        <w:t>5</w:t>
      </w:r>
      <w:r w:rsidR="00041931" w:rsidRPr="00BB208F">
        <w:rPr>
          <w:rFonts w:ascii="Arial Narrow" w:hAnsi="Arial Narrow" w:cs="Times New Roman"/>
          <w:b/>
        </w:rPr>
        <w:t xml:space="preserve">, </w:t>
      </w:r>
      <w:r w:rsidR="00F1198E" w:rsidRPr="00BB208F">
        <w:rPr>
          <w:rFonts w:ascii="Arial Narrow" w:hAnsi="Arial Narrow" w:cs="Times New Roman"/>
          <w:b/>
        </w:rPr>
        <w:t xml:space="preserve">Aim </w:t>
      </w:r>
      <w:proofErr w:type="spellStart"/>
      <w:r w:rsidR="00F1198E" w:rsidRPr="00BB208F">
        <w:rPr>
          <w:rFonts w:ascii="Arial Narrow" w:hAnsi="Arial Narrow" w:cs="Times New Roman"/>
          <w:b/>
        </w:rPr>
        <w:t>Matun</w:t>
      </w:r>
      <w:proofErr w:type="spellEnd"/>
      <w:r w:rsidR="00F1198E" w:rsidRPr="00BB208F">
        <w:rPr>
          <w:rFonts w:ascii="Arial Narrow" w:hAnsi="Arial Narrow" w:cs="Times New Roman"/>
          <w:b/>
        </w:rPr>
        <w:t xml:space="preserve"> Nadhiroh</w:t>
      </w:r>
      <w:r w:rsidR="00CA079D" w:rsidRPr="0098773D">
        <w:rPr>
          <w:rFonts w:ascii="Arial Narrow" w:hAnsi="Arial Narrow" w:cs="Times New Roman"/>
          <w:b/>
          <w:vertAlign w:val="superscript"/>
        </w:rPr>
        <w:t>6</w:t>
      </w:r>
      <w:r w:rsidR="00F1198E" w:rsidRPr="00BB208F">
        <w:rPr>
          <w:rFonts w:ascii="Arial Narrow" w:hAnsi="Arial Narrow" w:cs="Times New Roman"/>
          <w:b/>
        </w:rPr>
        <w:t>.</w:t>
      </w:r>
    </w:p>
    <w:p w:rsidR="00CA079D" w:rsidRPr="00BB208F" w:rsidRDefault="00CA079D" w:rsidP="003D6280">
      <w:pPr>
        <w:spacing w:after="0" w:line="240" w:lineRule="auto"/>
        <w:jc w:val="center"/>
        <w:rPr>
          <w:rFonts w:ascii="Arial Narrow" w:hAnsi="Arial Narrow" w:cs="Times New Roman"/>
          <w:b/>
        </w:rPr>
      </w:pPr>
    </w:p>
    <w:p w:rsidR="003F04CF" w:rsidRPr="00BB208F" w:rsidRDefault="00F1198E" w:rsidP="003D6280">
      <w:pPr>
        <w:spacing w:after="0" w:line="240" w:lineRule="auto"/>
        <w:jc w:val="center"/>
        <w:rPr>
          <w:rFonts w:ascii="Arial Narrow" w:hAnsi="Arial Narrow" w:cs="Times New Roman"/>
        </w:rPr>
      </w:pPr>
      <w:r w:rsidRPr="00BB208F">
        <w:rPr>
          <w:rFonts w:ascii="Arial Narrow" w:hAnsi="Arial Narrow" w:cs="Times New Roman"/>
          <w:vertAlign w:val="superscript"/>
        </w:rPr>
        <w:t>1</w:t>
      </w:r>
      <w:proofErr w:type="gramStart"/>
      <w:r w:rsidRPr="00BB208F">
        <w:rPr>
          <w:rFonts w:ascii="Arial Narrow" w:hAnsi="Arial Narrow" w:cs="Times New Roman"/>
          <w:vertAlign w:val="superscript"/>
        </w:rPr>
        <w:t>,2,3,4,5</w:t>
      </w:r>
      <w:proofErr w:type="gramEnd"/>
      <w:r w:rsidRPr="00BB208F">
        <w:rPr>
          <w:rFonts w:ascii="Arial Narrow" w:hAnsi="Arial Narrow" w:cs="Times New Roman"/>
        </w:rPr>
        <w:t xml:space="preserve"> </w:t>
      </w:r>
      <w:r w:rsidR="00CA079D" w:rsidRPr="00BB208F">
        <w:rPr>
          <w:rFonts w:ascii="Arial Narrow" w:hAnsi="Arial Narrow" w:cs="Times New Roman"/>
        </w:rPr>
        <w:t xml:space="preserve">Prodi </w:t>
      </w:r>
      <w:proofErr w:type="spellStart"/>
      <w:r w:rsidR="00CA079D" w:rsidRPr="00BB208F">
        <w:rPr>
          <w:rFonts w:ascii="Arial Narrow" w:hAnsi="Arial Narrow" w:cs="Times New Roman"/>
        </w:rPr>
        <w:t>Kebidanan</w:t>
      </w:r>
      <w:proofErr w:type="spellEnd"/>
      <w:r w:rsidR="00CA079D" w:rsidRPr="00BB208F">
        <w:rPr>
          <w:rFonts w:ascii="Arial Narrow" w:hAnsi="Arial Narrow" w:cs="Times New Roman"/>
        </w:rPr>
        <w:t xml:space="preserve">, </w:t>
      </w:r>
      <w:proofErr w:type="spellStart"/>
      <w:r w:rsidR="00CA079D" w:rsidRPr="00BB208F">
        <w:rPr>
          <w:rFonts w:ascii="Arial Narrow" w:hAnsi="Arial Narrow" w:cs="Times New Roman"/>
        </w:rPr>
        <w:t>Fakultas</w:t>
      </w:r>
      <w:proofErr w:type="spellEnd"/>
      <w:r w:rsidR="00CA079D" w:rsidRPr="00BB208F">
        <w:rPr>
          <w:rFonts w:ascii="Arial Narrow" w:hAnsi="Arial Narrow" w:cs="Times New Roman"/>
        </w:rPr>
        <w:t xml:space="preserve"> </w:t>
      </w:r>
      <w:proofErr w:type="spellStart"/>
      <w:r w:rsidR="00CA079D" w:rsidRPr="00BB208F">
        <w:rPr>
          <w:rFonts w:ascii="Arial Narrow" w:hAnsi="Arial Narrow" w:cs="Times New Roman"/>
        </w:rPr>
        <w:t>Kesehatan</w:t>
      </w:r>
      <w:proofErr w:type="spellEnd"/>
      <w:r w:rsidR="00CA079D" w:rsidRPr="00BB208F">
        <w:rPr>
          <w:rFonts w:ascii="Arial Narrow" w:hAnsi="Arial Narrow" w:cs="Times New Roman"/>
        </w:rPr>
        <w:t xml:space="preserve">, </w:t>
      </w:r>
      <w:proofErr w:type="spellStart"/>
      <w:r w:rsidR="003F04CF" w:rsidRPr="00BB208F">
        <w:rPr>
          <w:rFonts w:ascii="Arial Narrow" w:hAnsi="Arial Narrow" w:cs="Times New Roman"/>
        </w:rPr>
        <w:t>Universitas</w:t>
      </w:r>
      <w:proofErr w:type="spellEnd"/>
      <w:r w:rsidR="003F04CF" w:rsidRPr="00BB208F">
        <w:rPr>
          <w:rFonts w:ascii="Arial Narrow" w:hAnsi="Arial Narrow" w:cs="Times New Roman"/>
        </w:rPr>
        <w:t xml:space="preserve"> </w:t>
      </w:r>
      <w:proofErr w:type="spellStart"/>
      <w:r w:rsidR="003F04CF" w:rsidRPr="00BB208F">
        <w:rPr>
          <w:rFonts w:ascii="Arial Narrow" w:hAnsi="Arial Narrow" w:cs="Times New Roman"/>
        </w:rPr>
        <w:t>Muhammadiyah</w:t>
      </w:r>
      <w:proofErr w:type="spellEnd"/>
      <w:r w:rsidR="003F04CF" w:rsidRPr="00BB208F">
        <w:rPr>
          <w:rFonts w:ascii="Arial Narrow" w:hAnsi="Arial Narrow" w:cs="Times New Roman"/>
        </w:rPr>
        <w:t xml:space="preserve"> Gresik</w:t>
      </w:r>
    </w:p>
    <w:p w:rsidR="00F1198E" w:rsidRPr="00BB208F" w:rsidRDefault="00F1198E" w:rsidP="003D6280">
      <w:pPr>
        <w:spacing w:after="0" w:line="240" w:lineRule="auto"/>
        <w:jc w:val="center"/>
        <w:rPr>
          <w:rFonts w:ascii="Arial Narrow" w:hAnsi="Arial Narrow" w:cs="Times New Roman"/>
        </w:rPr>
      </w:pPr>
      <w:r w:rsidRPr="00BB208F">
        <w:rPr>
          <w:rFonts w:ascii="Arial Narrow" w:hAnsi="Arial Narrow" w:cs="Times New Roman"/>
          <w:vertAlign w:val="superscript"/>
        </w:rPr>
        <w:t>6</w:t>
      </w:r>
      <w:r w:rsidRPr="00BB208F">
        <w:rPr>
          <w:rFonts w:ascii="Arial Narrow" w:hAnsi="Arial Narrow" w:cs="Times New Roman"/>
        </w:rPr>
        <w:t xml:space="preserve"> </w:t>
      </w:r>
      <w:r w:rsidR="00CA079D" w:rsidRPr="00BB208F">
        <w:rPr>
          <w:rFonts w:ascii="Arial Narrow" w:hAnsi="Arial Narrow" w:cs="Times New Roman"/>
        </w:rPr>
        <w:t xml:space="preserve">Prodi </w:t>
      </w:r>
      <w:proofErr w:type="spellStart"/>
      <w:r w:rsidR="00CA079D" w:rsidRPr="00BB208F">
        <w:rPr>
          <w:rFonts w:ascii="Arial Narrow" w:hAnsi="Arial Narrow" w:cs="Times New Roman"/>
        </w:rPr>
        <w:t>Kebidanan</w:t>
      </w:r>
      <w:proofErr w:type="spellEnd"/>
      <w:r w:rsidR="00CA079D" w:rsidRPr="00BB208F">
        <w:rPr>
          <w:rFonts w:ascii="Arial Narrow" w:hAnsi="Arial Narrow" w:cs="Times New Roman"/>
        </w:rPr>
        <w:t xml:space="preserve">, </w:t>
      </w:r>
      <w:proofErr w:type="spellStart"/>
      <w:r w:rsidR="00CA079D" w:rsidRPr="00BB208F">
        <w:rPr>
          <w:rFonts w:ascii="Arial Narrow" w:hAnsi="Arial Narrow" w:cs="Times New Roman"/>
        </w:rPr>
        <w:t>Fakultas</w:t>
      </w:r>
      <w:proofErr w:type="spellEnd"/>
      <w:r w:rsidR="00CA079D" w:rsidRPr="00BB208F">
        <w:rPr>
          <w:rFonts w:ascii="Arial Narrow" w:hAnsi="Arial Narrow" w:cs="Times New Roman"/>
        </w:rPr>
        <w:t xml:space="preserve"> </w:t>
      </w:r>
      <w:proofErr w:type="spellStart"/>
      <w:r w:rsidR="00CA079D" w:rsidRPr="00BB208F">
        <w:rPr>
          <w:rFonts w:ascii="Arial Narrow" w:hAnsi="Arial Narrow" w:cs="Times New Roman"/>
        </w:rPr>
        <w:t>Kesehatan</w:t>
      </w:r>
      <w:proofErr w:type="spellEnd"/>
      <w:r w:rsidR="00CA079D" w:rsidRPr="00BB208F">
        <w:rPr>
          <w:rFonts w:ascii="Arial Narrow" w:hAnsi="Arial Narrow" w:cs="Times New Roman"/>
        </w:rPr>
        <w:t xml:space="preserve">, </w:t>
      </w:r>
      <w:proofErr w:type="spellStart"/>
      <w:r w:rsidRPr="00BB208F">
        <w:rPr>
          <w:rFonts w:ascii="Arial Narrow" w:hAnsi="Arial Narrow" w:cs="Times New Roman"/>
        </w:rPr>
        <w:t>Universitas</w:t>
      </w:r>
      <w:proofErr w:type="spellEnd"/>
      <w:r w:rsidRPr="00BB208F">
        <w:rPr>
          <w:rFonts w:ascii="Arial Narrow" w:hAnsi="Arial Narrow" w:cs="Times New Roman"/>
        </w:rPr>
        <w:t xml:space="preserve"> </w:t>
      </w:r>
      <w:proofErr w:type="spellStart"/>
      <w:r w:rsidR="00CA079D" w:rsidRPr="00BB208F">
        <w:rPr>
          <w:rFonts w:ascii="Arial Narrow" w:hAnsi="Arial Narrow" w:cs="Times New Roman"/>
        </w:rPr>
        <w:t>Muhammadiyah</w:t>
      </w:r>
      <w:proofErr w:type="spellEnd"/>
      <w:r w:rsidR="00CA079D" w:rsidRPr="00BB208F">
        <w:rPr>
          <w:rFonts w:ascii="Arial Narrow" w:hAnsi="Arial Narrow" w:cs="Times New Roman"/>
        </w:rPr>
        <w:t xml:space="preserve"> Surabaya</w:t>
      </w:r>
    </w:p>
    <w:p w:rsidR="00CA079D" w:rsidRPr="00BB208F" w:rsidRDefault="00CA079D" w:rsidP="003D6280">
      <w:pPr>
        <w:spacing w:after="0" w:line="240" w:lineRule="auto"/>
        <w:jc w:val="center"/>
        <w:rPr>
          <w:rFonts w:ascii="Arial Narrow" w:hAnsi="Arial Narrow" w:cs="Times New Roman"/>
        </w:rPr>
      </w:pPr>
      <w:r w:rsidRPr="00BB208F">
        <w:rPr>
          <w:rFonts w:ascii="Arial Narrow" w:hAnsi="Arial Narrow" w:cs="Times New Roman"/>
        </w:rPr>
        <w:t xml:space="preserve">Email </w:t>
      </w:r>
      <w:proofErr w:type="spellStart"/>
      <w:r w:rsidRPr="00BB208F">
        <w:rPr>
          <w:rFonts w:ascii="Arial Narrow" w:hAnsi="Arial Narrow" w:cs="Times New Roman"/>
        </w:rPr>
        <w:t>Korespondence</w:t>
      </w:r>
      <w:proofErr w:type="spellEnd"/>
      <w:r w:rsidR="00750393">
        <w:rPr>
          <w:rFonts w:ascii="Arial Narrow" w:hAnsi="Arial Narrow" w:cs="Times New Roman"/>
        </w:rPr>
        <w:t>:</w:t>
      </w:r>
      <w:r w:rsidRPr="00BB208F">
        <w:rPr>
          <w:rFonts w:ascii="Arial Narrow" w:hAnsi="Arial Narrow" w:cs="Times New Roman"/>
        </w:rPr>
        <w:t xml:space="preserve"> </w:t>
      </w:r>
      <w:hyperlink r:id="rId6" w:history="1">
        <w:r w:rsidRPr="00BB208F">
          <w:rPr>
            <w:rStyle w:val="Hyperlink"/>
            <w:rFonts w:ascii="Arial Narrow" w:hAnsi="Arial Narrow" w:cs="Times New Roman"/>
          </w:rPr>
          <w:t>mudlikah@umg.ac.id</w:t>
        </w:r>
      </w:hyperlink>
    </w:p>
    <w:p w:rsidR="0098773D" w:rsidRDefault="0098773D" w:rsidP="0098773D">
      <w:pPr>
        <w:tabs>
          <w:tab w:val="left" w:pos="8460"/>
        </w:tabs>
        <w:spacing w:after="0" w:line="240" w:lineRule="auto"/>
        <w:jc w:val="both"/>
        <w:rPr>
          <w:rFonts w:ascii="Arial Narrow" w:hAnsi="Arial Narrow" w:cs="Times New Roman"/>
          <w:sz w:val="24"/>
          <w:szCs w:val="24"/>
        </w:rPr>
      </w:pPr>
    </w:p>
    <w:p w:rsidR="0098773D" w:rsidRDefault="00A1248F" w:rsidP="0098773D">
      <w:pPr>
        <w:tabs>
          <w:tab w:val="left" w:pos="8460"/>
        </w:tabs>
        <w:spacing w:after="0" w:line="240" w:lineRule="auto"/>
        <w:jc w:val="both"/>
        <w:rPr>
          <w:rFonts w:ascii="Arial Narrow" w:hAnsi="Arial Narrow" w:cs="Times New Roman"/>
          <w:b/>
        </w:rPr>
      </w:pPr>
      <w:r>
        <w:rPr>
          <w:rFonts w:ascii="Arial Narrow" w:hAnsi="Arial Narrow" w:cs="Times New Roman"/>
          <w:b/>
        </w:rPr>
        <w:t xml:space="preserve">ABSTRAK: </w:t>
      </w:r>
      <w:r w:rsidR="0098773D" w:rsidRPr="002C38E8">
        <w:rPr>
          <w:rFonts w:ascii="Arial Narrow" w:hAnsi="Arial Narrow" w:cs="Times New Roman"/>
          <w:b/>
        </w:rPr>
        <w:t xml:space="preserve">PRILAKU KONSUMSI MAKAN DAN RIWAYAT MUAL </w:t>
      </w:r>
      <w:proofErr w:type="gramStart"/>
      <w:r w:rsidR="0098773D" w:rsidRPr="002C38E8">
        <w:rPr>
          <w:rFonts w:ascii="Arial Narrow" w:hAnsi="Arial Narrow" w:cs="Times New Roman"/>
          <w:b/>
        </w:rPr>
        <w:t>MUNTAH  DENGAN</w:t>
      </w:r>
      <w:proofErr w:type="gramEnd"/>
      <w:r w:rsidR="0098773D" w:rsidRPr="002C38E8">
        <w:rPr>
          <w:rFonts w:ascii="Arial Narrow" w:hAnsi="Arial Narrow" w:cs="Times New Roman"/>
          <w:b/>
        </w:rPr>
        <w:t xml:space="preserve"> ANEMIA KEHAMILAN</w:t>
      </w:r>
    </w:p>
    <w:p w:rsidR="0098773D" w:rsidRPr="002C38E8" w:rsidRDefault="0098773D" w:rsidP="0098773D">
      <w:pPr>
        <w:tabs>
          <w:tab w:val="left" w:pos="8460"/>
        </w:tabs>
        <w:spacing w:after="0" w:line="240" w:lineRule="auto"/>
        <w:jc w:val="both"/>
        <w:rPr>
          <w:rFonts w:ascii="Arial Narrow" w:hAnsi="Arial Narrow" w:cs="Times New Roman"/>
          <w:b/>
        </w:rPr>
      </w:pPr>
    </w:p>
    <w:p w:rsidR="0098773D" w:rsidRPr="002C38E8" w:rsidRDefault="0098773D" w:rsidP="0098773D">
      <w:pPr>
        <w:spacing w:after="0" w:line="240" w:lineRule="auto"/>
        <w:ind w:firstLine="450"/>
        <w:jc w:val="both"/>
        <w:rPr>
          <w:rFonts w:ascii="Arial Narrow" w:hAnsi="Arial Narrow" w:cs="Times New Roman"/>
        </w:rPr>
      </w:pPr>
      <w:proofErr w:type="spellStart"/>
      <w:r w:rsidRPr="002C38E8">
        <w:rPr>
          <w:rFonts w:ascii="Arial Narrow" w:hAnsi="Arial Narrow" w:cs="Times New Roman"/>
        </w:rPr>
        <w:t>Latarbelakang</w:t>
      </w:r>
      <w:proofErr w:type="spellEnd"/>
      <w:r w:rsidRPr="002C38E8">
        <w:rPr>
          <w:rFonts w:ascii="Arial Narrow" w:hAnsi="Arial Narrow" w:cs="Times New Roman"/>
        </w:rPr>
        <w:t xml:space="preserve">: </w:t>
      </w:r>
      <w:proofErr w:type="spellStart"/>
      <w:r w:rsidRPr="002C38E8">
        <w:rPr>
          <w:rFonts w:ascii="Arial Narrow" w:hAnsi="Arial Narrow" w:cs="Times New Roman"/>
        </w:rPr>
        <w:t>Prilaku</w:t>
      </w:r>
      <w:proofErr w:type="spellEnd"/>
      <w:r w:rsidRPr="002C38E8">
        <w:rPr>
          <w:rFonts w:ascii="Arial Narrow" w:hAnsi="Arial Narrow" w:cs="Times New Roman"/>
        </w:rPr>
        <w:t xml:space="preserve"> </w:t>
      </w:r>
      <w:proofErr w:type="spellStart"/>
      <w:r w:rsidRPr="002C38E8">
        <w:rPr>
          <w:rFonts w:ascii="Arial Narrow" w:hAnsi="Arial Narrow" w:cs="Times New Roman"/>
        </w:rPr>
        <w:t>kebiasan</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yang </w:t>
      </w:r>
      <w:proofErr w:type="spellStart"/>
      <w:r w:rsidRPr="002C38E8">
        <w:rPr>
          <w:rFonts w:ascii="Arial Narrow" w:hAnsi="Arial Narrow" w:cs="Times New Roman"/>
        </w:rPr>
        <w:t>kurang</w:t>
      </w:r>
      <w:proofErr w:type="spellEnd"/>
      <w:r w:rsidRPr="002C38E8">
        <w:rPr>
          <w:rFonts w:ascii="Arial Narrow" w:hAnsi="Arial Narrow" w:cs="Times New Roman"/>
        </w:rPr>
        <w:t xml:space="preserve"> </w:t>
      </w:r>
      <w:proofErr w:type="spellStart"/>
      <w:r w:rsidRPr="002C38E8">
        <w:rPr>
          <w:rFonts w:ascii="Arial Narrow" w:hAnsi="Arial Narrow" w:cs="Times New Roman"/>
        </w:rPr>
        <w:t>baik</w:t>
      </w:r>
      <w:proofErr w:type="spellEnd"/>
      <w:r w:rsidRPr="002C38E8">
        <w:rPr>
          <w:rFonts w:ascii="Arial Narrow" w:hAnsi="Arial Narrow" w:cs="Times New Roman"/>
        </w:rPr>
        <w:t xml:space="preserve"> </w:t>
      </w:r>
      <w:proofErr w:type="spellStart"/>
      <w:r w:rsidRPr="002C38E8">
        <w:rPr>
          <w:rFonts w:ascii="Arial Narrow" w:hAnsi="Arial Narrow" w:cs="Times New Roman"/>
        </w:rPr>
        <w:t>tidak</w:t>
      </w:r>
      <w:proofErr w:type="spellEnd"/>
      <w:r w:rsidRPr="002C38E8">
        <w:rPr>
          <w:rFonts w:ascii="Arial Narrow" w:hAnsi="Arial Narrow" w:cs="Times New Roman"/>
        </w:rPr>
        <w:t xml:space="preserve"> </w:t>
      </w:r>
      <w:proofErr w:type="spellStart"/>
      <w:r w:rsidRPr="002C38E8">
        <w:rPr>
          <w:rFonts w:ascii="Arial Narrow" w:hAnsi="Arial Narrow" w:cs="Times New Roman"/>
        </w:rPr>
        <w:t>dapat</w:t>
      </w:r>
      <w:proofErr w:type="spellEnd"/>
      <w:r w:rsidRPr="002C38E8">
        <w:rPr>
          <w:rFonts w:ascii="Arial Narrow" w:hAnsi="Arial Narrow" w:cs="Times New Roman"/>
        </w:rPr>
        <w:t xml:space="preserve"> </w:t>
      </w:r>
      <w:proofErr w:type="spellStart"/>
      <w:r w:rsidRPr="002C38E8">
        <w:rPr>
          <w:rFonts w:ascii="Arial Narrow" w:hAnsi="Arial Narrow" w:cs="Times New Roman"/>
        </w:rPr>
        <w:t>memenuhi</w:t>
      </w:r>
      <w:proofErr w:type="spellEnd"/>
      <w:r w:rsidRPr="002C38E8">
        <w:rPr>
          <w:rFonts w:ascii="Arial Narrow" w:hAnsi="Arial Narrow" w:cs="Times New Roman"/>
        </w:rPr>
        <w:t xml:space="preserve"> </w:t>
      </w:r>
      <w:proofErr w:type="spellStart"/>
      <w:r w:rsidRPr="002C38E8">
        <w:rPr>
          <w:rFonts w:ascii="Arial Narrow" w:hAnsi="Arial Narrow" w:cs="Times New Roman"/>
        </w:rPr>
        <w:t>kebutihan</w:t>
      </w:r>
      <w:proofErr w:type="spellEnd"/>
      <w:r w:rsidRPr="002C38E8">
        <w:rPr>
          <w:rFonts w:ascii="Arial Narrow" w:hAnsi="Arial Narrow" w:cs="Times New Roman"/>
        </w:rPr>
        <w:t xml:space="preserve"> </w:t>
      </w:r>
      <w:proofErr w:type="spellStart"/>
      <w:r w:rsidRPr="002C38E8">
        <w:rPr>
          <w:rFonts w:ascii="Arial Narrow" w:hAnsi="Arial Narrow" w:cs="Times New Roman"/>
        </w:rPr>
        <w:t>angka</w:t>
      </w:r>
      <w:proofErr w:type="spellEnd"/>
      <w:r w:rsidRPr="002C38E8">
        <w:rPr>
          <w:rFonts w:ascii="Arial Narrow" w:hAnsi="Arial Narrow" w:cs="Times New Roman"/>
        </w:rPr>
        <w:t xml:space="preserve"> </w:t>
      </w:r>
      <w:proofErr w:type="spellStart"/>
      <w:r w:rsidRPr="002C38E8">
        <w:rPr>
          <w:rFonts w:ascii="Arial Narrow" w:hAnsi="Arial Narrow" w:cs="Times New Roman"/>
        </w:rPr>
        <w:t>kecukupan</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r w:rsidRPr="002C38E8">
        <w:rPr>
          <w:rFonts w:ascii="Arial Narrow" w:hAnsi="Arial Narrow" w:cs="Times New Roman"/>
        </w:rPr>
        <w:t xml:space="preserve">. </w:t>
      </w:r>
      <w:proofErr w:type="spellStart"/>
      <w:proofErr w:type="gram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jenis</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yang </w:t>
      </w:r>
      <w:proofErr w:type="spellStart"/>
      <w:r w:rsidRPr="002C38E8">
        <w:rPr>
          <w:rFonts w:ascii="Arial Narrow" w:hAnsi="Arial Narrow" w:cs="Times New Roman"/>
        </w:rPr>
        <w:t>tidak</w:t>
      </w:r>
      <w:proofErr w:type="spellEnd"/>
      <w:r w:rsidRPr="002C38E8">
        <w:rPr>
          <w:rFonts w:ascii="Arial Narrow" w:hAnsi="Arial Narrow" w:cs="Times New Roman"/>
        </w:rPr>
        <w:t xml:space="preserve"> </w:t>
      </w:r>
      <w:proofErr w:type="spellStart"/>
      <w:r w:rsidRPr="002C38E8">
        <w:rPr>
          <w:rFonts w:ascii="Arial Narrow" w:hAnsi="Arial Narrow" w:cs="Times New Roman"/>
        </w:rPr>
        <w:t>sesuai</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r w:rsidRPr="002C38E8">
        <w:rPr>
          <w:rFonts w:ascii="Arial Narrow" w:hAnsi="Arial Narrow" w:cs="Times New Roman"/>
        </w:rPr>
        <w:t xml:space="preserve"> </w:t>
      </w:r>
      <w:proofErr w:type="spellStart"/>
      <w:r w:rsidRPr="002C38E8">
        <w:rPr>
          <w:rFonts w:ascii="Arial Narrow" w:hAnsi="Arial Narrow" w:cs="Times New Roman"/>
        </w:rPr>
        <w:t>seimabng</w:t>
      </w:r>
      <w:proofErr w:type="spellEnd"/>
      <w:r w:rsidRPr="002C38E8">
        <w:rPr>
          <w:rFonts w:ascii="Arial Narrow" w:hAnsi="Arial Narrow" w:cs="Times New Roman"/>
        </w:rPr>
        <w:t xml:space="preserve"> </w:t>
      </w:r>
      <w:proofErr w:type="spellStart"/>
      <w:r w:rsidRPr="002C38E8">
        <w:rPr>
          <w:rFonts w:ascii="Arial Narrow" w:hAnsi="Arial Narrow" w:cs="Times New Roman"/>
        </w:rPr>
        <w:t>dapat</w:t>
      </w:r>
      <w:proofErr w:type="spellEnd"/>
      <w:r w:rsidRPr="002C38E8">
        <w:rPr>
          <w:rFonts w:ascii="Arial Narrow" w:hAnsi="Arial Narrow" w:cs="Times New Roman"/>
        </w:rPr>
        <w:t xml:space="preserve"> </w:t>
      </w:r>
      <w:proofErr w:type="spellStart"/>
      <w:r w:rsidRPr="002C38E8">
        <w:rPr>
          <w:rFonts w:ascii="Arial Narrow" w:hAnsi="Arial Narrow" w:cs="Times New Roman"/>
        </w:rPr>
        <w:t>berakibat</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r w:rsidRPr="002C38E8">
        <w:rPr>
          <w:rFonts w:ascii="Arial Narrow" w:hAnsi="Arial Narrow" w:cs="Times New Roman"/>
        </w:rPr>
        <w:t xml:space="preserve"> </w:t>
      </w:r>
      <w:proofErr w:type="spellStart"/>
      <w:r w:rsidRPr="002C38E8">
        <w:rPr>
          <w:rFonts w:ascii="Arial Narrow" w:hAnsi="Arial Narrow" w:cs="Times New Roman"/>
        </w:rPr>
        <w:t>kurang</w:t>
      </w:r>
      <w:proofErr w:type="spellEnd"/>
      <w:r w:rsidRPr="002C38E8">
        <w:rPr>
          <w:rFonts w:ascii="Arial Narrow" w:hAnsi="Arial Narrow" w:cs="Times New Roman"/>
        </w:rPr>
        <w:t xml:space="preserve">, </w:t>
      </w:r>
      <w:proofErr w:type="spellStart"/>
      <w:r w:rsidRPr="002C38E8">
        <w:rPr>
          <w:rFonts w:ascii="Arial Narrow" w:hAnsi="Arial Narrow" w:cs="Times New Roman"/>
        </w:rPr>
        <w:t>defesiensi</w:t>
      </w:r>
      <w:proofErr w:type="spellEnd"/>
      <w:r w:rsidRPr="002C38E8">
        <w:rPr>
          <w:rFonts w:ascii="Arial Narrow" w:hAnsi="Arial Narrow" w:cs="Times New Roman"/>
        </w:rPr>
        <w:t xml:space="preserve"> </w:t>
      </w:r>
      <w:proofErr w:type="spellStart"/>
      <w:r w:rsidRPr="002C38E8">
        <w:rPr>
          <w:rFonts w:ascii="Arial Narrow" w:hAnsi="Arial Narrow" w:cs="Times New Roman"/>
        </w:rPr>
        <w:t>zat</w:t>
      </w:r>
      <w:proofErr w:type="spellEnd"/>
      <w:r w:rsidRPr="002C38E8">
        <w:rPr>
          <w:rFonts w:ascii="Arial Narrow" w:hAnsi="Arial Narrow" w:cs="Times New Roman"/>
        </w:rPr>
        <w:t xml:space="preserve"> </w:t>
      </w:r>
      <w:proofErr w:type="spellStart"/>
      <w:r w:rsidRPr="002C38E8">
        <w:rPr>
          <w:rFonts w:ascii="Arial Narrow" w:hAnsi="Arial Narrow" w:cs="Times New Roman"/>
        </w:rPr>
        <w:t>besi</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kekurangan</w:t>
      </w:r>
      <w:proofErr w:type="spellEnd"/>
      <w:r w:rsidRPr="002C38E8">
        <w:rPr>
          <w:rFonts w:ascii="Arial Narrow" w:hAnsi="Arial Narrow" w:cs="Times New Roman"/>
        </w:rPr>
        <w:t xml:space="preserve"> </w:t>
      </w:r>
      <w:proofErr w:type="spellStart"/>
      <w:r w:rsidRPr="002C38E8">
        <w:rPr>
          <w:rFonts w:ascii="Arial Narrow" w:hAnsi="Arial Narrow" w:cs="Times New Roman"/>
        </w:rPr>
        <w:t>zat</w:t>
      </w:r>
      <w:proofErr w:type="spellEnd"/>
      <w:r w:rsidRPr="002C38E8">
        <w:rPr>
          <w:rFonts w:ascii="Arial Narrow" w:hAnsi="Arial Narrow" w:cs="Times New Roman"/>
        </w:rPr>
        <w:t xml:space="preserve"> </w:t>
      </w:r>
      <w:proofErr w:type="spellStart"/>
      <w:r w:rsidRPr="002C38E8">
        <w:rPr>
          <w:rFonts w:ascii="Arial Narrow" w:hAnsi="Arial Narrow" w:cs="Times New Roman"/>
        </w:rPr>
        <w:t>besi</w:t>
      </w:r>
      <w:proofErr w:type="spellEnd"/>
      <w:r w:rsidRPr="002C38E8">
        <w:rPr>
          <w:rFonts w:ascii="Arial Narrow" w:hAnsi="Arial Narrow" w:cs="Times New Roman"/>
        </w:rPr>
        <w:t xml:space="preserve"> </w:t>
      </w:r>
      <w:proofErr w:type="spellStart"/>
      <w:r w:rsidRPr="002C38E8">
        <w:rPr>
          <w:rFonts w:ascii="Arial Narrow" w:hAnsi="Arial Narrow" w:cs="Times New Roman"/>
        </w:rPr>
        <w:t>pada</w:t>
      </w:r>
      <w:proofErr w:type="spellEnd"/>
      <w:r w:rsidRPr="002C38E8">
        <w:rPr>
          <w:rFonts w:ascii="Arial Narrow" w:hAnsi="Arial Narrow" w:cs="Times New Roman"/>
        </w:rPr>
        <w:t xml:space="preserve"> </w:t>
      </w:r>
      <w:proofErr w:type="spellStart"/>
      <w:r w:rsidRPr="002C38E8">
        <w:rPr>
          <w:rFonts w:ascii="Arial Narrow" w:hAnsi="Arial Narrow" w:cs="Times New Roman"/>
        </w:rPr>
        <w:t>makanan</w:t>
      </w:r>
      <w:proofErr w:type="spellEnd"/>
      <w:r w:rsidRPr="002C38E8">
        <w:rPr>
          <w:rFonts w:ascii="Arial Narrow" w:hAnsi="Arial Narrow" w:cs="Times New Roman"/>
        </w:rPr>
        <w:t>.</w:t>
      </w:r>
      <w:proofErr w:type="gramEnd"/>
      <w:r w:rsidRPr="002C38E8">
        <w:rPr>
          <w:rFonts w:ascii="Arial Narrow" w:hAnsi="Arial Narrow" w:cs="Times New Roman"/>
        </w:rPr>
        <w:t xml:space="preserve"> </w:t>
      </w:r>
      <w:proofErr w:type="spellStart"/>
      <w:proofErr w:type="gram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kehamilan</w:t>
      </w:r>
      <w:proofErr w:type="spellEnd"/>
      <w:r w:rsidRPr="002C38E8">
        <w:rPr>
          <w:rFonts w:ascii="Arial Narrow" w:hAnsi="Arial Narrow" w:cs="Times New Roman"/>
        </w:rPr>
        <w:t xml:space="preserve"> </w:t>
      </w:r>
      <w:proofErr w:type="spellStart"/>
      <w:r w:rsidRPr="002C38E8">
        <w:rPr>
          <w:rFonts w:ascii="Arial Narrow" w:hAnsi="Arial Narrow" w:cs="Times New Roman"/>
        </w:rPr>
        <w:t>memperburuk</w:t>
      </w:r>
      <w:proofErr w:type="spellEnd"/>
      <w:r w:rsidRPr="002C38E8">
        <w:rPr>
          <w:rFonts w:ascii="Arial Narrow" w:hAnsi="Arial Narrow" w:cs="Times New Roman"/>
        </w:rPr>
        <w:t xml:space="preserve"> </w:t>
      </w:r>
      <w:proofErr w:type="spellStart"/>
      <w:r w:rsidRPr="002C38E8">
        <w:rPr>
          <w:rFonts w:ascii="Arial Narrow" w:hAnsi="Arial Narrow" w:cs="Times New Roman"/>
        </w:rPr>
        <w:t>asupan</w:t>
      </w:r>
      <w:proofErr w:type="spellEnd"/>
      <w:r w:rsidRPr="002C38E8">
        <w:rPr>
          <w:rFonts w:ascii="Arial Narrow" w:hAnsi="Arial Narrow" w:cs="Times New Roman"/>
        </w:rPr>
        <w:t xml:space="preserve"> </w:t>
      </w:r>
      <w:proofErr w:type="spellStart"/>
      <w:r w:rsidRPr="002C38E8">
        <w:rPr>
          <w:rFonts w:ascii="Arial Narrow" w:hAnsi="Arial Narrow" w:cs="Times New Roman"/>
        </w:rPr>
        <w:t>nutrisi</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rawan</w:t>
      </w:r>
      <w:proofErr w:type="spellEnd"/>
      <w:r w:rsidRPr="002C38E8">
        <w:rPr>
          <w:rFonts w:ascii="Arial Narrow" w:hAnsi="Arial Narrow" w:cs="Times New Roman"/>
        </w:rPr>
        <w:t xml:space="preserve"> </w:t>
      </w:r>
      <w:proofErr w:type="spellStart"/>
      <w:r w:rsidRPr="002C38E8">
        <w:rPr>
          <w:rFonts w:ascii="Arial Narrow" w:hAnsi="Arial Narrow" w:cs="Times New Roman"/>
        </w:rPr>
        <w:t>beresiko</w:t>
      </w:r>
      <w:proofErr w:type="spellEnd"/>
      <w:r w:rsidRPr="002C38E8">
        <w:rPr>
          <w:rFonts w:ascii="Arial Narrow" w:hAnsi="Arial Narrow" w:cs="Times New Roman"/>
        </w:rPr>
        <w:t xml:space="preserve"> </w:t>
      </w:r>
      <w:proofErr w:type="spellStart"/>
      <w:r w:rsidRPr="002C38E8">
        <w:rPr>
          <w:rFonts w:ascii="Arial Narrow" w:hAnsi="Arial Narrow" w:cs="Times New Roman"/>
        </w:rPr>
        <w:t>terjadi</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defesiensi</w:t>
      </w:r>
      <w:proofErr w:type="spellEnd"/>
      <w:r w:rsidRPr="002C38E8">
        <w:rPr>
          <w:rFonts w:ascii="Arial Narrow" w:hAnsi="Arial Narrow" w:cs="Times New Roman"/>
        </w:rPr>
        <w:t xml:space="preserve"> </w:t>
      </w:r>
      <w:proofErr w:type="spellStart"/>
      <w:r w:rsidRPr="002C38E8">
        <w:rPr>
          <w:rFonts w:ascii="Arial Narrow" w:hAnsi="Arial Narrow" w:cs="Times New Roman"/>
        </w:rPr>
        <w:t>zat</w:t>
      </w:r>
      <w:proofErr w:type="spellEnd"/>
      <w:r w:rsidRPr="002C38E8">
        <w:rPr>
          <w:rFonts w:ascii="Arial Narrow" w:hAnsi="Arial Narrow" w:cs="Times New Roman"/>
        </w:rPr>
        <w:t xml:space="preserve"> </w:t>
      </w:r>
      <w:proofErr w:type="spellStart"/>
      <w:r w:rsidRPr="002C38E8">
        <w:rPr>
          <w:rFonts w:ascii="Arial Narrow" w:hAnsi="Arial Narrow" w:cs="Times New Roman"/>
        </w:rPr>
        <w:t>besi</w:t>
      </w:r>
      <w:proofErr w:type="spellEnd"/>
      <w:r w:rsidRPr="002C38E8">
        <w:rPr>
          <w:rFonts w:ascii="Arial Narrow" w:hAnsi="Arial Narrow" w:cs="Times New Roman"/>
        </w:rPr>
        <w:t>.</w:t>
      </w:r>
      <w:proofErr w:type="gramEnd"/>
      <w:r w:rsidRPr="002C38E8">
        <w:rPr>
          <w:rFonts w:ascii="Arial Narrow" w:hAnsi="Arial Narrow" w:cs="Times New Roman"/>
        </w:rPr>
        <w:t xml:space="preserve"> </w:t>
      </w:r>
      <w:proofErr w:type="spellStart"/>
      <w:r w:rsidRPr="002C38E8">
        <w:rPr>
          <w:rFonts w:ascii="Arial Narrow" w:hAnsi="Arial Narrow" w:cs="Times New Roman"/>
        </w:rPr>
        <w:t>Tujuan</w:t>
      </w:r>
      <w:proofErr w:type="spellEnd"/>
      <w:r w:rsidRPr="002C38E8">
        <w:rPr>
          <w:rFonts w:ascii="Arial Narrow" w:hAnsi="Arial Narrow" w:cs="Times New Roman"/>
        </w:rPr>
        <w:t xml:space="preserve"> </w:t>
      </w:r>
      <w:proofErr w:type="spellStart"/>
      <w:r w:rsidRPr="002C38E8">
        <w:rPr>
          <w:rFonts w:ascii="Arial Narrow" w:hAnsi="Arial Narrow" w:cs="Times New Roman"/>
        </w:rPr>
        <w:t>penelitian</w:t>
      </w:r>
      <w:proofErr w:type="spellEnd"/>
      <w:r w:rsidRPr="002C38E8">
        <w:rPr>
          <w:rFonts w:ascii="Arial Narrow" w:hAnsi="Arial Narrow" w:cs="Times New Roman"/>
        </w:rPr>
        <w:t xml:space="preserve"> </w:t>
      </w:r>
      <w:proofErr w:type="spellStart"/>
      <w:r w:rsidRPr="002C38E8">
        <w:rPr>
          <w:rFonts w:ascii="Arial Narrow" w:hAnsi="Arial Narrow" w:cs="Times New Roman"/>
        </w:rPr>
        <w:t>untuk</w:t>
      </w:r>
      <w:proofErr w:type="spellEnd"/>
      <w:r w:rsidRPr="002C38E8">
        <w:rPr>
          <w:rFonts w:ascii="Arial Narrow" w:hAnsi="Arial Narrow" w:cs="Times New Roman"/>
        </w:rPr>
        <w:t xml:space="preserve"> </w:t>
      </w:r>
      <w:proofErr w:type="spellStart"/>
      <w:r w:rsidRPr="002C38E8">
        <w:rPr>
          <w:rFonts w:ascii="Arial Narrow" w:hAnsi="Arial Narrow" w:cs="Times New Roman"/>
        </w:rPr>
        <w:t>mengetahui</w:t>
      </w:r>
      <w:proofErr w:type="spellEnd"/>
      <w:r w:rsidRPr="002C38E8">
        <w:rPr>
          <w:rFonts w:ascii="Arial Narrow" w:hAnsi="Arial Narrow" w:cs="Times New Roman"/>
        </w:rPr>
        <w:t xml:space="preserve"> factor </w:t>
      </w:r>
      <w:proofErr w:type="spellStart"/>
      <w:r w:rsidRPr="002C38E8">
        <w:rPr>
          <w:rFonts w:ascii="Arial Narrow" w:hAnsi="Arial Narrow" w:cs="Times New Roman"/>
        </w:rPr>
        <w:t>prilaku</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riwayat</w:t>
      </w:r>
      <w:proofErr w:type="spellEnd"/>
      <w:r w:rsidRPr="002C38E8">
        <w:rPr>
          <w:rFonts w:ascii="Arial Narrow" w:hAnsi="Arial Narrow" w:cs="Times New Roman"/>
        </w:rPr>
        <w:t xml:space="preserve"> </w:t>
      </w:r>
      <w:proofErr w:type="spell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proofErr w:type="gram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proofErr w:type="gramEnd"/>
      <w:r w:rsidRPr="002C38E8">
        <w:rPr>
          <w:rFonts w:ascii="Arial Narrow" w:hAnsi="Arial Narrow" w:cs="Times New Roman"/>
        </w:rPr>
        <w:t xml:space="preserve"> anemia </w:t>
      </w:r>
      <w:proofErr w:type="spellStart"/>
      <w:r w:rsidRPr="002C38E8">
        <w:rPr>
          <w:rFonts w:ascii="Arial Narrow" w:hAnsi="Arial Narrow" w:cs="Times New Roman"/>
        </w:rPr>
        <w:t>kehamilan</w:t>
      </w:r>
      <w:proofErr w:type="spellEnd"/>
      <w:r w:rsidRPr="002C38E8">
        <w:rPr>
          <w:rFonts w:ascii="Arial Narrow" w:hAnsi="Arial Narrow" w:cs="Times New Roman"/>
        </w:rPr>
        <w:t>.</w:t>
      </w:r>
    </w:p>
    <w:p w:rsidR="0098773D" w:rsidRPr="002C38E8" w:rsidRDefault="0098773D" w:rsidP="0098773D">
      <w:pPr>
        <w:spacing w:after="0" w:line="240" w:lineRule="auto"/>
        <w:ind w:firstLine="450"/>
        <w:jc w:val="both"/>
        <w:rPr>
          <w:rFonts w:ascii="Arial Narrow" w:hAnsi="Arial Narrow" w:cs="Times New Roman"/>
        </w:rPr>
      </w:pPr>
      <w:proofErr w:type="spellStart"/>
      <w:r w:rsidRPr="002C38E8">
        <w:rPr>
          <w:rFonts w:ascii="Arial Narrow" w:hAnsi="Arial Narrow" w:cs="Times New Roman"/>
        </w:rPr>
        <w:t>Metode</w:t>
      </w:r>
      <w:proofErr w:type="spellEnd"/>
      <w:r w:rsidRPr="002C38E8">
        <w:rPr>
          <w:rFonts w:ascii="Arial Narrow" w:hAnsi="Arial Narrow" w:cs="Times New Roman"/>
        </w:rPr>
        <w:t xml:space="preserve">: </w:t>
      </w:r>
      <w:proofErr w:type="spellStart"/>
      <w:r w:rsidRPr="002C38E8">
        <w:rPr>
          <w:rFonts w:ascii="Arial Narrow" w:hAnsi="Arial Narrow" w:cs="Times New Roman"/>
        </w:rPr>
        <w:t>Penelitian</w:t>
      </w:r>
      <w:proofErr w:type="spellEnd"/>
      <w:r w:rsidRPr="002C38E8">
        <w:rPr>
          <w:rFonts w:ascii="Arial Narrow" w:hAnsi="Arial Narrow" w:cs="Times New Roman"/>
        </w:rPr>
        <w:t xml:space="preserve"> </w:t>
      </w:r>
      <w:proofErr w:type="spellStart"/>
      <w:r w:rsidRPr="002C38E8">
        <w:rPr>
          <w:rFonts w:ascii="Arial Narrow" w:hAnsi="Arial Narrow" w:cs="Times New Roman"/>
        </w:rPr>
        <w:t>ini</w:t>
      </w:r>
      <w:proofErr w:type="spellEnd"/>
      <w:r w:rsidRPr="002C38E8">
        <w:rPr>
          <w:rFonts w:ascii="Arial Narrow" w:hAnsi="Arial Narrow" w:cs="Times New Roman"/>
        </w:rPr>
        <w:t xml:space="preserve"> </w:t>
      </w:r>
      <w:proofErr w:type="spellStart"/>
      <w:r w:rsidRPr="002C38E8">
        <w:rPr>
          <w:rFonts w:ascii="Arial Narrow" w:hAnsi="Arial Narrow" w:cs="Times New Roman"/>
        </w:rPr>
        <w:t>menggunakan</w:t>
      </w:r>
      <w:proofErr w:type="spellEnd"/>
      <w:r w:rsidRPr="002C38E8">
        <w:rPr>
          <w:rFonts w:ascii="Arial Narrow" w:hAnsi="Arial Narrow" w:cs="Times New Roman"/>
        </w:rPr>
        <w:t xml:space="preserve"> </w:t>
      </w:r>
      <w:proofErr w:type="spellStart"/>
      <w:r w:rsidRPr="002C38E8">
        <w:rPr>
          <w:rFonts w:ascii="Arial Narrow" w:hAnsi="Arial Narrow" w:cs="Times New Roman"/>
        </w:rPr>
        <w:t>desain</w:t>
      </w:r>
      <w:proofErr w:type="spellEnd"/>
      <w:r w:rsidRPr="002C38E8">
        <w:rPr>
          <w:rFonts w:ascii="Arial Narrow" w:hAnsi="Arial Narrow" w:cs="Times New Roman"/>
        </w:rPr>
        <w:t xml:space="preserve"> </w:t>
      </w:r>
      <w:proofErr w:type="spellStart"/>
      <w:proofErr w:type="gramStart"/>
      <w:r w:rsidRPr="002C38E8">
        <w:rPr>
          <w:rFonts w:ascii="Arial Narrow" w:hAnsi="Arial Narrow" w:cs="Times New Roman"/>
        </w:rPr>
        <w:t>Analitik</w:t>
      </w:r>
      <w:proofErr w:type="spellEnd"/>
      <w:r w:rsidRPr="002C38E8">
        <w:rPr>
          <w:rFonts w:ascii="Arial Narrow" w:hAnsi="Arial Narrow" w:cs="Times New Roman"/>
        </w:rPr>
        <w:t xml:space="preserve">  </w:t>
      </w:r>
      <w:proofErr w:type="spellStart"/>
      <w:r w:rsidRPr="002C38E8">
        <w:rPr>
          <w:rFonts w:ascii="Arial Narrow" w:hAnsi="Arial Narrow" w:cs="Times New Roman"/>
        </w:rPr>
        <w:t>Uji</w:t>
      </w:r>
      <w:proofErr w:type="spellEnd"/>
      <w:proofErr w:type="gramEnd"/>
      <w:r w:rsidRPr="002C38E8">
        <w:rPr>
          <w:rFonts w:ascii="Arial Narrow" w:hAnsi="Arial Narrow" w:cs="Times New Roman"/>
        </w:rPr>
        <w:t xml:space="preserve"> </w:t>
      </w:r>
      <w:proofErr w:type="spellStart"/>
      <w:r w:rsidRPr="002C38E8">
        <w:rPr>
          <w:rFonts w:ascii="Arial Narrow" w:hAnsi="Arial Narrow" w:cs="Times New Roman"/>
        </w:rPr>
        <w:t>Lamda</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r w:rsidRPr="002C38E8">
        <w:rPr>
          <w:rFonts w:ascii="Arial Narrow" w:hAnsi="Arial Narrow" w:cs="Times New Roman"/>
        </w:rPr>
        <w:t xml:space="preserve"> </w:t>
      </w:r>
      <w:proofErr w:type="spellStart"/>
      <w:r w:rsidRPr="002C38E8">
        <w:rPr>
          <w:rFonts w:ascii="Arial Narrow" w:hAnsi="Arial Narrow" w:cs="Times New Roman"/>
        </w:rPr>
        <w:t>rancangan</w:t>
      </w:r>
      <w:proofErr w:type="spellEnd"/>
      <w:r w:rsidRPr="002C38E8">
        <w:rPr>
          <w:rFonts w:ascii="Arial Narrow" w:hAnsi="Arial Narrow" w:cs="Times New Roman"/>
        </w:rPr>
        <w:t xml:space="preserve"> cross sectional </w:t>
      </w:r>
      <w:proofErr w:type="spellStart"/>
      <w:r w:rsidRPr="002C38E8">
        <w:rPr>
          <w:rFonts w:ascii="Arial Narrow" w:hAnsi="Arial Narrow" w:cs="Times New Roman"/>
        </w:rPr>
        <w:t>untuk</w:t>
      </w:r>
      <w:proofErr w:type="spellEnd"/>
      <w:r w:rsidRPr="002C38E8">
        <w:rPr>
          <w:rFonts w:ascii="Arial Narrow" w:hAnsi="Arial Narrow" w:cs="Times New Roman"/>
        </w:rPr>
        <w:t xml:space="preserve"> </w:t>
      </w:r>
      <w:proofErr w:type="spellStart"/>
      <w:r w:rsidRPr="002C38E8">
        <w:rPr>
          <w:rFonts w:ascii="Arial Narrow" w:hAnsi="Arial Narrow" w:cs="Times New Roman"/>
        </w:rPr>
        <w:t>mengetahui</w:t>
      </w:r>
      <w:proofErr w:type="spellEnd"/>
      <w:r w:rsidRPr="002C38E8">
        <w:rPr>
          <w:rFonts w:ascii="Arial Narrow" w:hAnsi="Arial Narrow" w:cs="Times New Roman"/>
        </w:rPr>
        <w:t xml:space="preserve"> </w:t>
      </w:r>
      <w:proofErr w:type="spellStart"/>
      <w:r w:rsidRPr="002C38E8">
        <w:rPr>
          <w:rFonts w:ascii="Arial Narrow" w:hAnsi="Arial Narrow" w:cs="Times New Roman"/>
        </w:rPr>
        <w:t>hubungan</w:t>
      </w:r>
      <w:proofErr w:type="spellEnd"/>
      <w:r w:rsidRPr="002C38E8">
        <w:rPr>
          <w:rFonts w:ascii="Arial Narrow" w:hAnsi="Arial Narrow" w:cs="Times New Roman"/>
        </w:rPr>
        <w:t xml:space="preserve"> variable </w:t>
      </w:r>
      <w:proofErr w:type="spellStart"/>
      <w:r w:rsidRPr="002C38E8">
        <w:rPr>
          <w:rFonts w:ascii="Arial Narrow" w:hAnsi="Arial Narrow" w:cs="Times New Roman"/>
        </w:rPr>
        <w:t>independen</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r w:rsidRPr="002C38E8">
        <w:rPr>
          <w:rFonts w:ascii="Arial Narrow" w:hAnsi="Arial Narrow" w:cs="Times New Roman"/>
        </w:rPr>
        <w:t xml:space="preserve"> </w:t>
      </w:r>
      <w:proofErr w:type="spellStart"/>
      <w:r w:rsidRPr="002C38E8">
        <w:rPr>
          <w:rFonts w:ascii="Arial Narrow" w:hAnsi="Arial Narrow" w:cs="Times New Roman"/>
        </w:rPr>
        <w:t>dependen</w:t>
      </w:r>
      <w:proofErr w:type="spellEnd"/>
      <w:r w:rsidRPr="002C38E8">
        <w:rPr>
          <w:rFonts w:ascii="Arial Narrow" w:hAnsi="Arial Narrow" w:cs="Times New Roman"/>
        </w:rPr>
        <w:t xml:space="preserve">. </w:t>
      </w:r>
      <w:proofErr w:type="spellStart"/>
      <w:proofErr w:type="gramStart"/>
      <w:r w:rsidRPr="002C38E8">
        <w:rPr>
          <w:rFonts w:ascii="Arial Narrow" w:hAnsi="Arial Narrow" w:cs="Times New Roman"/>
        </w:rPr>
        <w:t>Populasi</w:t>
      </w:r>
      <w:proofErr w:type="spellEnd"/>
      <w:r w:rsidRPr="002C38E8">
        <w:rPr>
          <w:rFonts w:ascii="Arial Narrow" w:hAnsi="Arial Narrow" w:cs="Times New Roman"/>
        </w:rPr>
        <w:t xml:space="preserve"> </w:t>
      </w:r>
      <w:proofErr w:type="spellStart"/>
      <w:r w:rsidRPr="002C38E8">
        <w:rPr>
          <w:rFonts w:ascii="Arial Narrow" w:hAnsi="Arial Narrow" w:cs="Times New Roman"/>
        </w:rPr>
        <w:t>berjumlah</w:t>
      </w:r>
      <w:proofErr w:type="spellEnd"/>
      <w:r w:rsidRPr="002C38E8">
        <w:rPr>
          <w:rFonts w:ascii="Arial Narrow" w:hAnsi="Arial Narrow" w:cs="Times New Roman"/>
        </w:rPr>
        <w:t xml:space="preserve"> 40 orang.</w:t>
      </w:r>
      <w:proofErr w:type="gramEnd"/>
      <w:r w:rsidRPr="002C38E8">
        <w:rPr>
          <w:rFonts w:ascii="Arial Narrow" w:hAnsi="Arial Narrow" w:cs="Times New Roman"/>
        </w:rPr>
        <w:t xml:space="preserve"> </w:t>
      </w:r>
      <w:proofErr w:type="spellStart"/>
      <w:r w:rsidRPr="002C38E8">
        <w:rPr>
          <w:rFonts w:ascii="Arial Narrow" w:hAnsi="Arial Narrow" w:cs="Times New Roman"/>
        </w:rPr>
        <w:t>Teknik</w:t>
      </w:r>
      <w:proofErr w:type="spellEnd"/>
      <w:r w:rsidRPr="002C38E8">
        <w:rPr>
          <w:rFonts w:ascii="Arial Narrow" w:hAnsi="Arial Narrow" w:cs="Times New Roman"/>
        </w:rPr>
        <w:t xml:space="preserve"> sampling: total sampling. </w:t>
      </w:r>
      <w:proofErr w:type="spellStart"/>
      <w:proofErr w:type="gramStart"/>
      <w:r w:rsidRPr="002C38E8">
        <w:rPr>
          <w:rFonts w:ascii="Arial Narrow" w:hAnsi="Arial Narrow" w:cs="Times New Roman"/>
        </w:rPr>
        <w:t>Instrumen</w:t>
      </w:r>
      <w:proofErr w:type="spellEnd"/>
      <w:r w:rsidRPr="002C38E8">
        <w:rPr>
          <w:rFonts w:ascii="Arial Narrow" w:hAnsi="Arial Narrow" w:cs="Times New Roman"/>
        </w:rPr>
        <w:t xml:space="preserve"> </w:t>
      </w:r>
      <w:proofErr w:type="spellStart"/>
      <w:r w:rsidRPr="002C38E8">
        <w:rPr>
          <w:rFonts w:ascii="Arial Narrow" w:hAnsi="Arial Narrow" w:cs="Times New Roman"/>
        </w:rPr>
        <w:t>kuesioner</w:t>
      </w:r>
      <w:proofErr w:type="spellEnd"/>
      <w:r w:rsidRPr="002C38E8">
        <w:rPr>
          <w:rFonts w:ascii="Arial Narrow" w:hAnsi="Arial Narrow" w:cs="Times New Roman"/>
        </w:rPr>
        <w:t xml:space="preserve"> data </w:t>
      </w:r>
      <w:proofErr w:type="spell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data </w:t>
      </w:r>
      <w:proofErr w:type="spellStart"/>
      <w:r w:rsidRPr="002C38E8">
        <w:rPr>
          <w:rFonts w:ascii="Arial Narrow" w:hAnsi="Arial Narrow" w:cs="Times New Roman"/>
        </w:rPr>
        <w:t>jenis</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riwayat</w:t>
      </w:r>
      <w:proofErr w:type="spellEnd"/>
      <w:r w:rsidRPr="002C38E8">
        <w:rPr>
          <w:rFonts w:ascii="Arial Narrow" w:hAnsi="Arial Narrow" w:cs="Times New Roman"/>
        </w:rPr>
        <w:t xml:space="preserve"> </w:t>
      </w:r>
      <w:proofErr w:type="spell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diperoleh</w:t>
      </w:r>
      <w:proofErr w:type="spellEnd"/>
      <w:r w:rsidRPr="002C38E8">
        <w:rPr>
          <w:rFonts w:ascii="Arial Narrow" w:hAnsi="Arial Narrow" w:cs="Times New Roman"/>
        </w:rPr>
        <w:t xml:space="preserve"> </w:t>
      </w:r>
      <w:proofErr w:type="spellStart"/>
      <w:r w:rsidRPr="002C38E8">
        <w:rPr>
          <w:rFonts w:ascii="Arial Narrow" w:hAnsi="Arial Narrow" w:cs="Times New Roman"/>
        </w:rPr>
        <w:t>dari</w:t>
      </w:r>
      <w:proofErr w:type="spellEnd"/>
      <w:r w:rsidRPr="002C38E8">
        <w:rPr>
          <w:rFonts w:ascii="Arial Narrow" w:hAnsi="Arial Narrow" w:cs="Times New Roman"/>
        </w:rPr>
        <w:t xml:space="preserve"> </w:t>
      </w:r>
      <w:proofErr w:type="spellStart"/>
      <w:r w:rsidRPr="002C38E8">
        <w:rPr>
          <w:rFonts w:ascii="Arial Narrow" w:hAnsi="Arial Narrow" w:cs="Times New Roman"/>
        </w:rPr>
        <w:t>wawancara</w:t>
      </w:r>
      <w:proofErr w:type="spellEnd"/>
      <w:r w:rsidRPr="002C38E8">
        <w:rPr>
          <w:rFonts w:ascii="Arial Narrow" w:hAnsi="Arial Narrow" w:cs="Times New Roman"/>
        </w:rPr>
        <w:t>.</w:t>
      </w:r>
      <w:proofErr w:type="gramEnd"/>
      <w:r w:rsidRPr="002C38E8">
        <w:rPr>
          <w:rFonts w:ascii="Arial Narrow" w:hAnsi="Arial Narrow" w:cs="Times New Roman"/>
        </w:rPr>
        <w:t xml:space="preserve"> Data anemia </w:t>
      </w:r>
      <w:proofErr w:type="spellStart"/>
      <w:r w:rsidRPr="002C38E8">
        <w:rPr>
          <w:rFonts w:ascii="Arial Narrow" w:hAnsi="Arial Narrow" w:cs="Times New Roman"/>
        </w:rPr>
        <w:t>diperoleh</w:t>
      </w:r>
      <w:proofErr w:type="spellEnd"/>
      <w:r w:rsidRPr="002C38E8">
        <w:rPr>
          <w:rFonts w:ascii="Arial Narrow" w:hAnsi="Arial Narrow" w:cs="Times New Roman"/>
        </w:rPr>
        <w:t xml:space="preserve"> </w:t>
      </w:r>
      <w:proofErr w:type="spellStart"/>
      <w:r w:rsidRPr="002C38E8">
        <w:rPr>
          <w:rFonts w:ascii="Arial Narrow" w:hAnsi="Arial Narrow" w:cs="Times New Roman"/>
        </w:rPr>
        <w:t>dari</w:t>
      </w:r>
      <w:proofErr w:type="spellEnd"/>
      <w:r w:rsidRPr="002C38E8">
        <w:rPr>
          <w:rFonts w:ascii="Arial Narrow" w:hAnsi="Arial Narrow" w:cs="Times New Roman"/>
        </w:rPr>
        <w:t xml:space="preserve"> </w:t>
      </w:r>
      <w:proofErr w:type="spellStart"/>
      <w:r w:rsidRPr="002C38E8">
        <w:rPr>
          <w:rFonts w:ascii="Arial Narrow" w:hAnsi="Arial Narrow" w:cs="Times New Roman"/>
        </w:rPr>
        <w:t>buku</w:t>
      </w:r>
      <w:proofErr w:type="spellEnd"/>
      <w:r w:rsidRPr="002C38E8">
        <w:rPr>
          <w:rFonts w:ascii="Arial Narrow" w:hAnsi="Arial Narrow" w:cs="Times New Roman"/>
        </w:rPr>
        <w:t xml:space="preserve"> KIA </w:t>
      </w:r>
      <w:proofErr w:type="spellStart"/>
      <w:r w:rsidRPr="002C38E8">
        <w:rPr>
          <w:rFonts w:ascii="Arial Narrow" w:hAnsi="Arial Narrow" w:cs="Times New Roman"/>
        </w:rPr>
        <w:t>hasil</w:t>
      </w:r>
      <w:proofErr w:type="spellEnd"/>
      <w:r w:rsidRPr="002C38E8">
        <w:rPr>
          <w:rFonts w:ascii="Arial Narrow" w:hAnsi="Arial Narrow" w:cs="Times New Roman"/>
        </w:rPr>
        <w:t xml:space="preserve"> </w:t>
      </w:r>
      <w:proofErr w:type="spellStart"/>
      <w:r w:rsidRPr="002C38E8">
        <w:rPr>
          <w:rFonts w:ascii="Arial Narrow" w:hAnsi="Arial Narrow" w:cs="Times New Roman"/>
        </w:rPr>
        <w:t>pemeriksaan</w:t>
      </w:r>
      <w:proofErr w:type="spellEnd"/>
      <w:r w:rsidRPr="002C38E8">
        <w:rPr>
          <w:rFonts w:ascii="Arial Narrow" w:hAnsi="Arial Narrow" w:cs="Times New Roman"/>
        </w:rPr>
        <w:t xml:space="preserve"> hemoglobin</w:t>
      </w:r>
    </w:p>
    <w:p w:rsidR="0098773D" w:rsidRPr="002C38E8" w:rsidRDefault="0098773D" w:rsidP="0098773D">
      <w:pPr>
        <w:spacing w:after="0" w:line="240" w:lineRule="auto"/>
        <w:ind w:firstLine="450"/>
        <w:jc w:val="both"/>
        <w:rPr>
          <w:rFonts w:ascii="Arial Narrow" w:hAnsi="Arial Narrow" w:cs="Times New Roman"/>
        </w:rPr>
      </w:pPr>
      <w:proofErr w:type="spellStart"/>
      <w:r w:rsidRPr="002C38E8">
        <w:rPr>
          <w:rFonts w:ascii="Arial Narrow" w:hAnsi="Arial Narrow" w:cs="Times New Roman"/>
        </w:rPr>
        <w:t>Hasil</w:t>
      </w:r>
      <w:proofErr w:type="spellEnd"/>
      <w:r w:rsidRPr="002C38E8">
        <w:rPr>
          <w:rFonts w:ascii="Arial Narrow" w:hAnsi="Arial Narrow" w:cs="Times New Roman"/>
        </w:rPr>
        <w:t>::</w:t>
      </w:r>
      <w:proofErr w:type="spellStart"/>
      <w:r w:rsidRPr="002C38E8">
        <w:rPr>
          <w:rFonts w:ascii="Arial Narrow" w:hAnsi="Arial Narrow" w:cs="Times New Roman"/>
        </w:rPr>
        <w:t>Prilaku</w:t>
      </w:r>
      <w:proofErr w:type="spellEnd"/>
      <w:r w:rsidRPr="002C38E8">
        <w:rPr>
          <w:rFonts w:ascii="Arial Narrow" w:hAnsi="Arial Narrow" w:cs="Times New Roman"/>
        </w:rPr>
        <w:t xml:space="preserve"> </w:t>
      </w:r>
      <w:proofErr w:type="spellStart"/>
      <w:r w:rsidRPr="002C38E8">
        <w:rPr>
          <w:rFonts w:ascii="Arial Narrow" w:hAnsi="Arial Narrow" w:cs="Times New Roman"/>
        </w:rPr>
        <w:t>kebiasaan</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ibu</w:t>
      </w:r>
      <w:proofErr w:type="spellEnd"/>
      <w:r w:rsidRPr="002C38E8">
        <w:rPr>
          <w:rFonts w:ascii="Arial Narrow" w:hAnsi="Arial Narrow" w:cs="Times New Roman"/>
        </w:rPr>
        <w:t xml:space="preserve"> </w:t>
      </w:r>
      <w:proofErr w:type="spellStart"/>
      <w:r w:rsidRPr="002C38E8">
        <w:rPr>
          <w:rFonts w:ascii="Arial Narrow" w:hAnsi="Arial Narrow" w:cs="Times New Roman"/>
        </w:rPr>
        <w:t>hamil</w:t>
      </w:r>
      <w:proofErr w:type="spellEnd"/>
      <w:r w:rsidRPr="002C38E8">
        <w:rPr>
          <w:rFonts w:ascii="Arial Narrow" w:hAnsi="Arial Narrow" w:cs="Times New Roman"/>
        </w:rPr>
        <w:t xml:space="preserve"> </w:t>
      </w:r>
      <w:r w:rsidRPr="002C38E8">
        <w:rPr>
          <w:rFonts w:ascii="Arial Narrow" w:hAnsi="Arial Narrow" w:cs="Times New Roman"/>
          <w:color w:val="000000"/>
        </w:rPr>
        <w:t>≤</w:t>
      </w:r>
      <w:r w:rsidRPr="002C38E8">
        <w:rPr>
          <w:rFonts w:ascii="Arial Narrow" w:hAnsi="Arial Narrow" w:cs="Times New Roman"/>
        </w:rPr>
        <w:t xml:space="preserve"> 2kali </w:t>
      </w:r>
      <w:proofErr w:type="spellStart"/>
      <w:r w:rsidRPr="002C38E8">
        <w:rPr>
          <w:rFonts w:ascii="Arial Narrow" w:hAnsi="Arial Narrow" w:cs="Times New Roman"/>
        </w:rPr>
        <w:t>sehari</w:t>
      </w:r>
      <w:proofErr w:type="spellEnd"/>
      <w:r w:rsidRPr="002C38E8">
        <w:rPr>
          <w:rFonts w:ascii="Arial Narrow" w:hAnsi="Arial Narrow" w:cs="Times New Roman"/>
        </w:rPr>
        <w:t xml:space="preserve"> </w:t>
      </w:r>
      <w:proofErr w:type="spellStart"/>
      <w:r w:rsidRPr="002C38E8">
        <w:rPr>
          <w:rFonts w:ascii="Arial Narrow" w:hAnsi="Arial Narrow" w:cs="Times New Roman"/>
        </w:rPr>
        <w:t>terdapat</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sedang</w:t>
      </w:r>
      <w:proofErr w:type="spellEnd"/>
      <w:r w:rsidRPr="002C38E8">
        <w:rPr>
          <w:rFonts w:ascii="Arial Narrow" w:hAnsi="Arial Narrow" w:cs="Times New Roman"/>
        </w:rPr>
        <w:t xml:space="preserve"> 6 orang (600%), </w:t>
      </w:r>
      <w:proofErr w:type="spellStart"/>
      <w:r w:rsidRPr="002C38E8">
        <w:rPr>
          <w:rFonts w:ascii="Arial Narrow" w:hAnsi="Arial Narrow" w:cs="Times New Roman"/>
        </w:rPr>
        <w:t>dan</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berat</w:t>
      </w:r>
      <w:proofErr w:type="spellEnd"/>
      <w:r w:rsidRPr="002C38E8">
        <w:rPr>
          <w:rFonts w:ascii="Arial Narrow" w:hAnsi="Arial Narrow" w:cs="Times New Roman"/>
        </w:rPr>
        <w:t xml:space="preserve"> </w:t>
      </w:r>
      <w:proofErr w:type="gramStart"/>
      <w:r w:rsidRPr="002C38E8">
        <w:rPr>
          <w:rFonts w:ascii="Arial Narrow" w:hAnsi="Arial Narrow" w:cs="Times New Roman"/>
        </w:rPr>
        <w:t>2 orang (100%)</w:t>
      </w:r>
      <w:proofErr w:type="gramEnd"/>
      <w:r w:rsidRPr="002C38E8">
        <w:rPr>
          <w:rFonts w:ascii="Arial Narrow" w:hAnsi="Arial Narrow" w:cs="Times New Roman"/>
        </w:rPr>
        <w:t xml:space="preserve">. </w:t>
      </w:r>
      <w:proofErr w:type="spellStart"/>
      <w:r w:rsidRPr="002C38E8">
        <w:rPr>
          <w:rFonts w:ascii="Arial Narrow" w:hAnsi="Arial Narrow" w:cs="Times New Roman"/>
        </w:rPr>
        <w:t>Prilaku</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r w:rsidRPr="002C38E8">
        <w:rPr>
          <w:rFonts w:ascii="Arial Narrow" w:hAnsi="Arial Narrow" w:cs="Times New Roman"/>
        </w:rPr>
        <w:t xml:space="preserve"> </w:t>
      </w:r>
      <w:proofErr w:type="spellStart"/>
      <w:r w:rsidRPr="002C38E8">
        <w:rPr>
          <w:rFonts w:ascii="Arial Narrow" w:hAnsi="Arial Narrow" w:cs="Times New Roman"/>
        </w:rPr>
        <w:t>tidak</w:t>
      </w:r>
      <w:proofErr w:type="spellEnd"/>
      <w:r w:rsidRPr="002C38E8">
        <w:rPr>
          <w:rFonts w:ascii="Arial Narrow" w:hAnsi="Arial Narrow" w:cs="Times New Roman"/>
        </w:rPr>
        <w:t xml:space="preserve"> </w:t>
      </w:r>
      <w:proofErr w:type="spellStart"/>
      <w:r w:rsidRPr="002C38E8">
        <w:rPr>
          <w:rFonts w:ascii="Arial Narrow" w:hAnsi="Arial Narrow" w:cs="Times New Roman"/>
        </w:rPr>
        <w:t>seimbang</w:t>
      </w:r>
      <w:proofErr w:type="spellEnd"/>
      <w:r w:rsidRPr="002C38E8">
        <w:rPr>
          <w:rFonts w:ascii="Arial Narrow" w:hAnsi="Arial Narrow" w:cs="Times New Roman"/>
        </w:rPr>
        <w:t xml:space="preserve"> </w:t>
      </w:r>
      <w:proofErr w:type="spellStart"/>
      <w:r w:rsidRPr="002C38E8">
        <w:rPr>
          <w:rFonts w:ascii="Arial Narrow" w:hAnsi="Arial Narrow" w:cs="Times New Roman"/>
        </w:rPr>
        <w:t>mengalami</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berat</w:t>
      </w:r>
      <w:proofErr w:type="spellEnd"/>
      <w:r w:rsidRPr="002C38E8">
        <w:rPr>
          <w:rFonts w:ascii="Arial Narrow" w:hAnsi="Arial Narrow" w:cs="Times New Roman"/>
        </w:rPr>
        <w:t xml:space="preserve"> </w:t>
      </w:r>
      <w:proofErr w:type="gramStart"/>
      <w:r w:rsidRPr="002C38E8">
        <w:rPr>
          <w:rFonts w:ascii="Arial Narrow" w:hAnsi="Arial Narrow" w:cs="Times New Roman"/>
        </w:rPr>
        <w:t>2 orang (100%),</w:t>
      </w:r>
      <w:proofErr w:type="gramEnd"/>
      <w:r w:rsidRPr="002C38E8">
        <w:rPr>
          <w:rFonts w:ascii="Arial Narrow" w:hAnsi="Arial Narrow" w:cs="Times New Roman"/>
        </w:rPr>
        <w:t xml:space="preserve"> anemia </w:t>
      </w:r>
      <w:proofErr w:type="spellStart"/>
      <w:r w:rsidRPr="002C38E8">
        <w:rPr>
          <w:rFonts w:ascii="Arial Narrow" w:hAnsi="Arial Narrow" w:cs="Times New Roman"/>
        </w:rPr>
        <w:t>sedang</w:t>
      </w:r>
      <w:proofErr w:type="spellEnd"/>
      <w:r w:rsidRPr="002C38E8">
        <w:rPr>
          <w:rFonts w:ascii="Arial Narrow" w:hAnsi="Arial Narrow" w:cs="Times New Roman"/>
        </w:rPr>
        <w:t xml:space="preserve"> 10 orang (100%), anemia </w:t>
      </w:r>
      <w:proofErr w:type="spellStart"/>
      <w:r w:rsidRPr="002C38E8">
        <w:rPr>
          <w:rFonts w:ascii="Arial Narrow" w:hAnsi="Arial Narrow" w:cs="Times New Roman"/>
        </w:rPr>
        <w:t>ringan</w:t>
      </w:r>
      <w:proofErr w:type="spellEnd"/>
      <w:r w:rsidRPr="002C38E8">
        <w:rPr>
          <w:rFonts w:ascii="Arial Narrow" w:hAnsi="Arial Narrow" w:cs="Times New Roman"/>
        </w:rPr>
        <w:t xml:space="preserve"> 6 orang (75%)</w:t>
      </w:r>
    </w:p>
    <w:p w:rsidR="0098773D" w:rsidRPr="002C38E8" w:rsidRDefault="0098773D" w:rsidP="0098773D">
      <w:pPr>
        <w:spacing w:after="0" w:line="240" w:lineRule="auto"/>
        <w:ind w:firstLine="450"/>
        <w:jc w:val="both"/>
        <w:rPr>
          <w:rFonts w:ascii="Arial Narrow" w:hAnsi="Arial Narrow" w:cs="Times New Roman"/>
        </w:rPr>
      </w:pPr>
      <w:proofErr w:type="spellStart"/>
      <w:r w:rsidRPr="002C38E8">
        <w:rPr>
          <w:rFonts w:ascii="Arial Narrow" w:hAnsi="Arial Narrow" w:cs="Times New Roman"/>
        </w:rPr>
        <w:t>Kesimpulan</w:t>
      </w:r>
      <w:proofErr w:type="spellEnd"/>
      <w:r w:rsidRPr="002C38E8">
        <w:rPr>
          <w:rFonts w:ascii="Arial Narrow" w:hAnsi="Arial Narrow" w:cs="Times New Roman"/>
        </w:rPr>
        <w:t>::</w:t>
      </w:r>
      <w:proofErr w:type="spellStart"/>
      <w:r w:rsidRPr="002C38E8">
        <w:rPr>
          <w:rFonts w:ascii="Arial Narrow" w:hAnsi="Arial Narrow" w:cs="Times New Roman"/>
        </w:rPr>
        <w:t>tidak</w:t>
      </w:r>
      <w:proofErr w:type="spellEnd"/>
      <w:r w:rsidRPr="002C38E8">
        <w:rPr>
          <w:rFonts w:ascii="Arial Narrow" w:hAnsi="Arial Narrow" w:cs="Times New Roman"/>
        </w:rPr>
        <w:t xml:space="preserve"> </w:t>
      </w:r>
      <w:proofErr w:type="spellStart"/>
      <w:r w:rsidRPr="002C38E8">
        <w:rPr>
          <w:rFonts w:ascii="Arial Narrow" w:hAnsi="Arial Narrow" w:cs="Times New Roman"/>
        </w:rPr>
        <w:t>ada</w:t>
      </w:r>
      <w:proofErr w:type="spellEnd"/>
      <w:r w:rsidRPr="002C38E8">
        <w:rPr>
          <w:rFonts w:ascii="Arial Narrow" w:hAnsi="Arial Narrow" w:cs="Times New Roman"/>
        </w:rPr>
        <w:t xml:space="preserve"> </w:t>
      </w:r>
      <w:proofErr w:type="spellStart"/>
      <w:r w:rsidRPr="002C38E8">
        <w:rPr>
          <w:rFonts w:ascii="Arial Narrow" w:hAnsi="Arial Narrow" w:cs="Times New Roman"/>
        </w:rPr>
        <w:t>hubungan</w:t>
      </w:r>
      <w:proofErr w:type="spellEnd"/>
      <w:r w:rsidRPr="002C38E8">
        <w:rPr>
          <w:rFonts w:ascii="Arial Narrow" w:hAnsi="Arial Narrow" w:cs="Times New Roman"/>
        </w:rPr>
        <w:t xml:space="preserve"> </w:t>
      </w:r>
      <w:proofErr w:type="spell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ada</w:t>
      </w:r>
      <w:proofErr w:type="spellEnd"/>
      <w:r w:rsidRPr="002C38E8">
        <w:rPr>
          <w:rFonts w:ascii="Arial Narrow" w:hAnsi="Arial Narrow" w:cs="Times New Roman"/>
        </w:rPr>
        <w:t xml:space="preserve"> </w:t>
      </w:r>
      <w:proofErr w:type="spellStart"/>
      <w:r w:rsidRPr="002C38E8">
        <w:rPr>
          <w:rFonts w:ascii="Arial Narrow" w:hAnsi="Arial Narrow" w:cs="Times New Roman"/>
        </w:rPr>
        <w:t>hubungan</w:t>
      </w:r>
      <w:proofErr w:type="spellEnd"/>
      <w:r w:rsidRPr="002C38E8">
        <w:rPr>
          <w:rFonts w:ascii="Arial Narrow" w:hAnsi="Arial Narrow" w:cs="Times New Roman"/>
        </w:rPr>
        <w:t xml:space="preserve"> </w:t>
      </w:r>
      <w:proofErr w:type="spellStart"/>
      <w:r w:rsidRPr="002C38E8">
        <w:rPr>
          <w:rFonts w:ascii="Arial Narrow" w:hAnsi="Arial Narrow" w:cs="Times New Roman"/>
        </w:rPr>
        <w:t>jenis</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proofErr w:type="gram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proofErr w:type="gramEnd"/>
      <w:r w:rsidRPr="002C38E8">
        <w:rPr>
          <w:rFonts w:ascii="Arial Narrow" w:hAnsi="Arial Narrow" w:cs="Times New Roman"/>
        </w:rPr>
        <w:t xml:space="preserve"> </w:t>
      </w:r>
      <w:proofErr w:type="spellStart"/>
      <w:r w:rsidRPr="002C38E8">
        <w:rPr>
          <w:rFonts w:ascii="Arial Narrow" w:hAnsi="Arial Narrow" w:cs="Times New Roman"/>
        </w:rPr>
        <w:t>seimabnag</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ada</w:t>
      </w:r>
      <w:proofErr w:type="spellEnd"/>
      <w:r w:rsidRPr="002C38E8">
        <w:rPr>
          <w:rFonts w:ascii="Arial Narrow" w:hAnsi="Arial Narrow" w:cs="Times New Roman"/>
        </w:rPr>
        <w:t xml:space="preserve"> </w:t>
      </w:r>
      <w:proofErr w:type="spellStart"/>
      <w:r w:rsidRPr="002C38E8">
        <w:rPr>
          <w:rFonts w:ascii="Arial Narrow" w:hAnsi="Arial Narrow" w:cs="Times New Roman"/>
        </w:rPr>
        <w:t>hubungan</w:t>
      </w:r>
      <w:proofErr w:type="spellEnd"/>
      <w:r w:rsidRPr="002C38E8">
        <w:rPr>
          <w:rFonts w:ascii="Arial Narrow" w:hAnsi="Arial Narrow" w:cs="Times New Roman"/>
        </w:rPr>
        <w:t xml:space="preserve"> </w:t>
      </w:r>
      <w:proofErr w:type="spell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dengan</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pada</w:t>
      </w:r>
      <w:proofErr w:type="spellEnd"/>
      <w:r w:rsidRPr="002C38E8">
        <w:rPr>
          <w:rFonts w:ascii="Arial Narrow" w:hAnsi="Arial Narrow" w:cs="Times New Roman"/>
        </w:rPr>
        <w:t xml:space="preserve"> </w:t>
      </w:r>
      <w:proofErr w:type="spellStart"/>
      <w:r w:rsidRPr="002C38E8">
        <w:rPr>
          <w:rFonts w:ascii="Arial Narrow" w:hAnsi="Arial Narrow" w:cs="Times New Roman"/>
        </w:rPr>
        <w:t>kehamilan</w:t>
      </w:r>
      <w:proofErr w:type="spellEnd"/>
      <w:r w:rsidRPr="002C38E8">
        <w:rPr>
          <w:rFonts w:ascii="Arial Narrow" w:hAnsi="Arial Narrow" w:cs="Times New Roman"/>
        </w:rPr>
        <w:t>.</w:t>
      </w:r>
    </w:p>
    <w:p w:rsidR="0098773D" w:rsidRPr="002C38E8" w:rsidRDefault="0098773D" w:rsidP="0098773D">
      <w:pPr>
        <w:spacing w:after="0" w:line="240" w:lineRule="auto"/>
        <w:ind w:firstLine="450"/>
        <w:jc w:val="both"/>
        <w:rPr>
          <w:rFonts w:ascii="Arial Narrow" w:hAnsi="Arial Narrow" w:cs="Times New Roman"/>
        </w:rPr>
      </w:pPr>
      <w:r w:rsidRPr="002C38E8">
        <w:rPr>
          <w:rFonts w:ascii="Arial Narrow" w:hAnsi="Arial Narrow" w:cs="Times New Roman"/>
        </w:rPr>
        <w:t xml:space="preserve">Saran: </w:t>
      </w:r>
      <w:proofErr w:type="spellStart"/>
      <w:r w:rsidRPr="002C38E8">
        <w:rPr>
          <w:rFonts w:ascii="Arial Narrow" w:hAnsi="Arial Narrow" w:cs="Times New Roman"/>
        </w:rPr>
        <w:t>Prilaku</w:t>
      </w:r>
      <w:proofErr w:type="spellEnd"/>
      <w:r w:rsidRPr="002C38E8">
        <w:rPr>
          <w:rFonts w:ascii="Arial Narrow" w:hAnsi="Arial Narrow" w:cs="Times New Roman"/>
        </w:rPr>
        <w:t xml:space="preserve"> </w:t>
      </w:r>
      <w:proofErr w:type="spellStart"/>
      <w:r w:rsidRPr="002C38E8">
        <w:rPr>
          <w:rFonts w:ascii="Arial Narrow" w:hAnsi="Arial Narrow" w:cs="Times New Roman"/>
        </w:rPr>
        <w:t>kebiasaan</w:t>
      </w:r>
      <w:proofErr w:type="spellEnd"/>
      <w:r w:rsidRPr="002C38E8">
        <w:rPr>
          <w:rFonts w:ascii="Arial Narrow" w:hAnsi="Arial Narrow" w:cs="Times New Roman"/>
        </w:rPr>
        <w:t xml:space="preserve"> </w:t>
      </w:r>
      <w:proofErr w:type="spell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konsumsi</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ang</w:t>
      </w:r>
      <w:proofErr w:type="spellEnd"/>
      <w:r w:rsidRPr="002C38E8">
        <w:rPr>
          <w:rFonts w:ascii="Arial Narrow" w:hAnsi="Arial Narrow" w:cs="Times New Roman"/>
        </w:rPr>
        <w:t xml:space="preserve"> </w:t>
      </w:r>
      <w:proofErr w:type="spellStart"/>
      <w:r w:rsidRPr="002C38E8">
        <w:rPr>
          <w:rFonts w:ascii="Arial Narrow" w:hAnsi="Arial Narrow" w:cs="Times New Roman"/>
        </w:rPr>
        <w:t>cukup</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w:t>
      </w:r>
      <w:proofErr w:type="spellStart"/>
      <w:r w:rsidRPr="002C38E8">
        <w:rPr>
          <w:rFonts w:ascii="Arial Narrow" w:hAnsi="Arial Narrow" w:cs="Times New Roman"/>
        </w:rPr>
        <w:t>jenis</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gizi</w:t>
      </w:r>
      <w:proofErr w:type="spellEnd"/>
      <w:r w:rsidRPr="002C38E8">
        <w:rPr>
          <w:rFonts w:ascii="Arial Narrow" w:hAnsi="Arial Narrow" w:cs="Times New Roman"/>
        </w:rPr>
        <w:t xml:space="preserve"> </w:t>
      </w:r>
      <w:proofErr w:type="spellStart"/>
      <w:r w:rsidRPr="002C38E8">
        <w:rPr>
          <w:rFonts w:ascii="Arial Narrow" w:hAnsi="Arial Narrow" w:cs="Times New Roman"/>
        </w:rPr>
        <w:t>seimbang</w:t>
      </w:r>
      <w:proofErr w:type="spellEnd"/>
      <w:r w:rsidRPr="002C38E8">
        <w:rPr>
          <w:rFonts w:ascii="Arial Narrow" w:hAnsi="Arial Narrow" w:cs="Times New Roman"/>
        </w:rPr>
        <w:t xml:space="preserve"> </w:t>
      </w:r>
      <w:proofErr w:type="spellStart"/>
      <w:r w:rsidRPr="002C38E8">
        <w:rPr>
          <w:rFonts w:ascii="Arial Narrow" w:hAnsi="Arial Narrow" w:cs="Times New Roman"/>
        </w:rPr>
        <w:t>dapat</w:t>
      </w:r>
      <w:proofErr w:type="spellEnd"/>
      <w:r w:rsidRPr="002C38E8">
        <w:rPr>
          <w:rFonts w:ascii="Arial Narrow" w:hAnsi="Arial Narrow" w:cs="Times New Roman"/>
        </w:rPr>
        <w:t xml:space="preserve"> </w:t>
      </w:r>
      <w:proofErr w:type="spellStart"/>
      <w:r w:rsidRPr="002C38E8">
        <w:rPr>
          <w:rFonts w:ascii="Arial Narrow" w:hAnsi="Arial Narrow" w:cs="Times New Roman"/>
        </w:rPr>
        <w:t>mencegah</w:t>
      </w:r>
      <w:proofErr w:type="spellEnd"/>
      <w:r w:rsidRPr="002C38E8">
        <w:rPr>
          <w:rFonts w:ascii="Arial Narrow" w:hAnsi="Arial Narrow" w:cs="Times New Roman"/>
        </w:rPr>
        <w:t xml:space="preserve"> </w:t>
      </w:r>
      <w:proofErr w:type="spellStart"/>
      <w:r w:rsidRPr="002C38E8">
        <w:rPr>
          <w:rFonts w:ascii="Arial Narrow" w:hAnsi="Arial Narrow" w:cs="Times New Roman"/>
        </w:rPr>
        <w:t>terjadinya</w:t>
      </w:r>
      <w:proofErr w:type="spellEnd"/>
      <w:r w:rsidRPr="002C38E8">
        <w:rPr>
          <w:rFonts w:ascii="Arial Narrow" w:hAnsi="Arial Narrow" w:cs="Times New Roman"/>
        </w:rPr>
        <w:t xml:space="preserve"> </w:t>
      </w:r>
      <w:proofErr w:type="spell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berlebih</w:t>
      </w:r>
      <w:proofErr w:type="spellEnd"/>
      <w:r w:rsidRPr="002C38E8">
        <w:rPr>
          <w:rFonts w:ascii="Arial Narrow" w:hAnsi="Arial Narrow" w:cs="Times New Roman"/>
        </w:rPr>
        <w:t xml:space="preserve"> </w:t>
      </w:r>
      <w:proofErr w:type="spellStart"/>
      <w:r w:rsidRPr="002C38E8">
        <w:rPr>
          <w:rFonts w:ascii="Arial Narrow" w:hAnsi="Arial Narrow" w:cs="Times New Roman"/>
        </w:rPr>
        <w:t>dan</w:t>
      </w:r>
      <w:proofErr w:type="spellEnd"/>
      <w:r w:rsidRPr="002C38E8">
        <w:rPr>
          <w:rFonts w:ascii="Arial Narrow" w:hAnsi="Arial Narrow" w:cs="Times New Roman"/>
        </w:rPr>
        <w:t xml:space="preserve"> anemia </w:t>
      </w:r>
      <w:proofErr w:type="spellStart"/>
      <w:r w:rsidRPr="002C38E8">
        <w:rPr>
          <w:rFonts w:ascii="Arial Narrow" w:hAnsi="Arial Narrow" w:cs="Times New Roman"/>
        </w:rPr>
        <w:t>pada</w:t>
      </w:r>
      <w:proofErr w:type="spellEnd"/>
      <w:r w:rsidRPr="002C38E8">
        <w:rPr>
          <w:rFonts w:ascii="Arial Narrow" w:hAnsi="Arial Narrow" w:cs="Times New Roman"/>
        </w:rPr>
        <w:t xml:space="preserve"> </w:t>
      </w:r>
      <w:proofErr w:type="spellStart"/>
      <w:r w:rsidRPr="002C38E8">
        <w:rPr>
          <w:rFonts w:ascii="Arial Narrow" w:hAnsi="Arial Narrow" w:cs="Times New Roman"/>
        </w:rPr>
        <w:t>kehamilan</w:t>
      </w:r>
      <w:proofErr w:type="spellEnd"/>
      <w:r w:rsidRPr="002C38E8">
        <w:rPr>
          <w:rFonts w:ascii="Arial Narrow" w:hAnsi="Arial Narrow" w:cs="Times New Roman"/>
        </w:rPr>
        <w:t xml:space="preserve">. </w:t>
      </w:r>
    </w:p>
    <w:p w:rsidR="0098773D" w:rsidRPr="002C38E8" w:rsidRDefault="0098773D" w:rsidP="0098773D">
      <w:pPr>
        <w:spacing w:after="0" w:line="240" w:lineRule="auto"/>
        <w:rPr>
          <w:rFonts w:ascii="Arial Narrow" w:hAnsi="Arial Narrow" w:cs="Times New Roman"/>
        </w:rPr>
      </w:pPr>
    </w:p>
    <w:p w:rsidR="0098773D" w:rsidRPr="002C38E8" w:rsidRDefault="0098773D" w:rsidP="0098773D">
      <w:pPr>
        <w:spacing w:after="0" w:line="240" w:lineRule="auto"/>
        <w:rPr>
          <w:rFonts w:ascii="Arial Narrow" w:hAnsi="Arial Narrow" w:cs="Times New Roman"/>
        </w:rPr>
      </w:pPr>
      <w:r w:rsidRPr="002C38E8">
        <w:rPr>
          <w:rFonts w:ascii="Arial Narrow" w:hAnsi="Arial Narrow" w:cs="Times New Roman"/>
        </w:rPr>
        <w:t xml:space="preserve">Kata </w:t>
      </w:r>
      <w:proofErr w:type="spellStart"/>
      <w:r w:rsidRPr="002C38E8">
        <w:rPr>
          <w:rFonts w:ascii="Arial Narrow" w:hAnsi="Arial Narrow" w:cs="Times New Roman"/>
        </w:rPr>
        <w:t>Kunci</w:t>
      </w:r>
      <w:proofErr w:type="spellEnd"/>
      <w:r w:rsidRPr="002C38E8">
        <w:rPr>
          <w:rFonts w:ascii="Arial Narrow" w:hAnsi="Arial Narrow" w:cs="Times New Roman"/>
        </w:rPr>
        <w:t xml:space="preserve">: </w:t>
      </w:r>
      <w:proofErr w:type="spellStart"/>
      <w:r w:rsidRPr="002C38E8">
        <w:rPr>
          <w:rFonts w:ascii="Arial Narrow" w:hAnsi="Arial Narrow" w:cs="Times New Roman"/>
        </w:rPr>
        <w:t>Jumlah</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Jenis</w:t>
      </w:r>
      <w:proofErr w:type="spellEnd"/>
      <w:r w:rsidRPr="002C38E8">
        <w:rPr>
          <w:rFonts w:ascii="Arial Narrow" w:hAnsi="Arial Narrow" w:cs="Times New Roman"/>
        </w:rPr>
        <w:t xml:space="preserve"> </w:t>
      </w:r>
      <w:proofErr w:type="spellStart"/>
      <w:r w:rsidRPr="002C38E8">
        <w:rPr>
          <w:rFonts w:ascii="Arial Narrow" w:hAnsi="Arial Narrow" w:cs="Times New Roman"/>
        </w:rPr>
        <w:t>Makan</w:t>
      </w:r>
      <w:proofErr w:type="spellEnd"/>
      <w:r w:rsidRPr="002C38E8">
        <w:rPr>
          <w:rFonts w:ascii="Arial Narrow" w:hAnsi="Arial Narrow" w:cs="Times New Roman"/>
        </w:rPr>
        <w:t xml:space="preserve">, </w:t>
      </w:r>
      <w:proofErr w:type="spellStart"/>
      <w:r w:rsidRPr="002C38E8">
        <w:rPr>
          <w:rFonts w:ascii="Arial Narrow" w:hAnsi="Arial Narrow" w:cs="Times New Roman"/>
        </w:rPr>
        <w:t>Mual</w:t>
      </w:r>
      <w:proofErr w:type="spellEnd"/>
      <w:r w:rsidRPr="002C38E8">
        <w:rPr>
          <w:rFonts w:ascii="Arial Narrow" w:hAnsi="Arial Narrow" w:cs="Times New Roman"/>
        </w:rPr>
        <w:t xml:space="preserve"> </w:t>
      </w:r>
      <w:proofErr w:type="spellStart"/>
      <w:r w:rsidRPr="002C38E8">
        <w:rPr>
          <w:rFonts w:ascii="Arial Narrow" w:hAnsi="Arial Narrow" w:cs="Times New Roman"/>
        </w:rPr>
        <w:t>Muntah</w:t>
      </w:r>
      <w:proofErr w:type="spellEnd"/>
      <w:r w:rsidRPr="002C38E8">
        <w:rPr>
          <w:rFonts w:ascii="Arial Narrow" w:hAnsi="Arial Narrow" w:cs="Times New Roman"/>
        </w:rPr>
        <w:t xml:space="preserve">, </w:t>
      </w:r>
      <w:proofErr w:type="spellStart"/>
      <w:r w:rsidRPr="002C38E8">
        <w:rPr>
          <w:rFonts w:ascii="Arial Narrow" w:hAnsi="Arial Narrow" w:cs="Times New Roman"/>
        </w:rPr>
        <w:t>Ibu</w:t>
      </w:r>
      <w:proofErr w:type="spellEnd"/>
      <w:r w:rsidRPr="002C38E8">
        <w:rPr>
          <w:rFonts w:ascii="Arial Narrow" w:hAnsi="Arial Narrow" w:cs="Times New Roman"/>
        </w:rPr>
        <w:t xml:space="preserve"> </w:t>
      </w:r>
      <w:proofErr w:type="spellStart"/>
      <w:r w:rsidRPr="002C38E8">
        <w:rPr>
          <w:rFonts w:ascii="Arial Narrow" w:hAnsi="Arial Narrow" w:cs="Times New Roman"/>
        </w:rPr>
        <w:t>Hamil</w:t>
      </w:r>
      <w:proofErr w:type="spellEnd"/>
    </w:p>
    <w:p w:rsidR="0098773D" w:rsidRDefault="0098773D" w:rsidP="0098773D">
      <w:pPr>
        <w:tabs>
          <w:tab w:val="left" w:pos="8460"/>
        </w:tabs>
        <w:spacing w:after="0" w:line="240" w:lineRule="auto"/>
        <w:rPr>
          <w:rFonts w:ascii="Arial Narrow" w:hAnsi="Arial Narrow" w:cs="Times New Roman"/>
          <w:b/>
        </w:rPr>
      </w:pPr>
    </w:p>
    <w:p w:rsidR="00CA079D" w:rsidRPr="002C38E8" w:rsidRDefault="006550BA" w:rsidP="006550BA">
      <w:pPr>
        <w:tabs>
          <w:tab w:val="left" w:pos="8460"/>
        </w:tabs>
        <w:spacing w:after="0" w:line="240" w:lineRule="auto"/>
        <w:jc w:val="center"/>
        <w:rPr>
          <w:rFonts w:ascii="Arial Narrow" w:hAnsi="Arial Narrow" w:cs="Times New Roman"/>
          <w:b/>
        </w:rPr>
      </w:pPr>
      <w:r>
        <w:rPr>
          <w:rFonts w:ascii="Arial Narrow" w:hAnsi="Arial Narrow" w:cs="Times New Roman"/>
          <w:b/>
        </w:rPr>
        <w:t>Abstract</w:t>
      </w:r>
    </w:p>
    <w:p w:rsidR="00F1198E" w:rsidRPr="002C38E8" w:rsidRDefault="00F1198E" w:rsidP="00BD25D0">
      <w:pPr>
        <w:spacing w:after="0" w:line="240" w:lineRule="auto"/>
        <w:rPr>
          <w:rFonts w:ascii="Arial Narrow" w:hAnsi="Arial Narrow" w:cs="Times New Roman"/>
          <w:b/>
        </w:rPr>
      </w:pPr>
    </w:p>
    <w:p w:rsidR="006550BA" w:rsidRPr="006550BA" w:rsidRDefault="006550BA" w:rsidP="006550BA">
      <w:pPr>
        <w:pStyle w:val="NormalWeb"/>
        <w:spacing w:before="0" w:beforeAutospacing="0" w:after="0" w:afterAutospacing="0"/>
        <w:jc w:val="both"/>
        <w:rPr>
          <w:rFonts w:ascii="Arial Narrow" w:hAnsi="Arial Narrow"/>
          <w:sz w:val="22"/>
          <w:szCs w:val="22"/>
        </w:rPr>
      </w:pPr>
      <w:r w:rsidRPr="006550BA">
        <w:rPr>
          <w:rFonts w:ascii="Arial Narrow" w:hAnsi="Arial Narrow"/>
          <w:sz w:val="22"/>
          <w:szCs w:val="22"/>
        </w:rPr>
        <w:t>Introduction: Suboptimal dietary practices can lead to a failure in meeting the necessary nutritional demands. Insufficient food consumption and the intake of nutritionally imbalanced meals can culminate in malnutrition, iron deficiency, and a scarcity of iron in one’s diet. Pregnancy-induced nausea and vomiting can further deteriorate nutritional intake, thereby escalating the risk of iron deficiency anemia. The objective of this research is to discern the association between dietary behavior and a history of nausea and vomiting in relation to anemia during pregnancy.</w:t>
      </w:r>
    </w:p>
    <w:p w:rsidR="006550BA" w:rsidRPr="006550BA" w:rsidRDefault="006550BA" w:rsidP="006550BA">
      <w:pPr>
        <w:pStyle w:val="NormalWeb"/>
        <w:spacing w:before="0" w:beforeAutospacing="0" w:after="0" w:afterAutospacing="0"/>
        <w:jc w:val="both"/>
        <w:rPr>
          <w:rFonts w:ascii="Arial Narrow" w:hAnsi="Arial Narrow"/>
          <w:sz w:val="22"/>
          <w:szCs w:val="22"/>
        </w:rPr>
      </w:pPr>
      <w:r w:rsidRPr="006550BA">
        <w:rPr>
          <w:rFonts w:ascii="Arial Narrow" w:hAnsi="Arial Narrow"/>
          <w:sz w:val="22"/>
          <w:szCs w:val="22"/>
        </w:rPr>
        <w:t>Methodology: This research employs an Analytical Lambda Test design with a cross-sectional framework to ascertain the relationship between independent and dependent variables. The study population comprises 40 individuals. A total sampling technique was utilized. Data pertaining to meal frequency, types of meals, and a history of nausea and vomiting were gathered through questionnaires. Anemia data were extracted from the KIA book’s hemoglobin examination results.</w:t>
      </w:r>
    </w:p>
    <w:p w:rsidR="006550BA" w:rsidRPr="006550BA" w:rsidRDefault="006550BA" w:rsidP="006550BA">
      <w:pPr>
        <w:pStyle w:val="NormalWeb"/>
        <w:spacing w:before="0" w:beforeAutospacing="0" w:after="0" w:afterAutospacing="0"/>
        <w:jc w:val="both"/>
        <w:rPr>
          <w:rFonts w:ascii="Arial Narrow" w:hAnsi="Arial Narrow"/>
          <w:sz w:val="22"/>
          <w:szCs w:val="22"/>
        </w:rPr>
      </w:pPr>
      <w:r w:rsidRPr="006550BA">
        <w:rPr>
          <w:rFonts w:ascii="Arial Narrow" w:hAnsi="Arial Narrow"/>
          <w:sz w:val="22"/>
          <w:szCs w:val="22"/>
        </w:rPr>
        <w:t>Findings: Pregnant women who consume meals ≤ 2 times per day exhibit moderate anemia in 6 individuals (600%), and severe anemia in 2 individuals (100%). Those with unbalanced nutritional consumption experience severe anemia in 2 individuals (100%), moderate anemia in 10 individuals (100%), and mild anemia in 6 individuals (75%).</w:t>
      </w:r>
    </w:p>
    <w:p w:rsidR="006550BA" w:rsidRPr="006550BA" w:rsidRDefault="006550BA" w:rsidP="006550BA">
      <w:pPr>
        <w:pStyle w:val="NormalWeb"/>
        <w:spacing w:before="0" w:beforeAutospacing="0" w:after="0" w:afterAutospacing="0"/>
        <w:jc w:val="both"/>
        <w:rPr>
          <w:rFonts w:ascii="Arial Narrow" w:hAnsi="Arial Narrow"/>
          <w:sz w:val="22"/>
          <w:szCs w:val="22"/>
        </w:rPr>
      </w:pPr>
      <w:r w:rsidRPr="006550BA">
        <w:rPr>
          <w:rFonts w:ascii="Arial Narrow" w:hAnsi="Arial Narrow"/>
          <w:sz w:val="22"/>
          <w:szCs w:val="22"/>
        </w:rPr>
        <w:t>Conclusion: There is no discernible correlation between meal frequency and anemia. However, a correlation does exist between the consumption of nutritionally balanced meals and anemia, as well as between nausea and vomiting and anemia during pregnancy.</w:t>
      </w:r>
    </w:p>
    <w:p w:rsidR="006550BA" w:rsidRPr="006550BA" w:rsidRDefault="006550BA" w:rsidP="006550BA">
      <w:pPr>
        <w:pStyle w:val="NormalWeb"/>
        <w:spacing w:before="0" w:beforeAutospacing="0" w:after="0" w:afterAutospacing="0"/>
        <w:jc w:val="both"/>
        <w:rPr>
          <w:rFonts w:ascii="Arial Narrow" w:hAnsi="Arial Narrow"/>
          <w:sz w:val="22"/>
          <w:szCs w:val="22"/>
        </w:rPr>
      </w:pPr>
      <w:r w:rsidRPr="006550BA">
        <w:rPr>
          <w:rFonts w:ascii="Arial Narrow" w:hAnsi="Arial Narrow"/>
          <w:sz w:val="22"/>
          <w:szCs w:val="22"/>
        </w:rPr>
        <w:lastRenderedPageBreak/>
        <w:t>Recommendation: Sufficient meal frequency and the consumption of nutritionally balanced meals can mitigate excessive nausea and vomiting, and prevent anemia during pregnancy.</w:t>
      </w:r>
    </w:p>
    <w:p w:rsidR="00CA079D" w:rsidRPr="002C38E8" w:rsidRDefault="00CA079D" w:rsidP="006550BA">
      <w:pPr>
        <w:spacing w:after="0" w:line="240" w:lineRule="auto"/>
        <w:ind w:firstLine="450"/>
        <w:jc w:val="both"/>
        <w:rPr>
          <w:rFonts w:ascii="Arial Narrow" w:hAnsi="Arial Narrow" w:cs="Times New Roman"/>
        </w:rPr>
      </w:pPr>
      <w:r w:rsidRPr="002C38E8">
        <w:rPr>
          <w:rFonts w:ascii="Arial Narrow" w:hAnsi="Arial Narrow" w:cs="Times New Roman"/>
        </w:rPr>
        <w:t xml:space="preserve"> </w:t>
      </w:r>
    </w:p>
    <w:p w:rsidR="006550BA" w:rsidRPr="006550BA" w:rsidRDefault="006550BA" w:rsidP="006550BA">
      <w:pPr>
        <w:pStyle w:val="NormalWeb"/>
        <w:spacing w:before="0" w:beforeAutospacing="0" w:after="0" w:afterAutospacing="0"/>
        <w:rPr>
          <w:rFonts w:ascii="Arial Narrow" w:hAnsi="Arial Narrow"/>
          <w:sz w:val="22"/>
          <w:szCs w:val="22"/>
        </w:rPr>
      </w:pPr>
      <w:r w:rsidRPr="006550BA">
        <w:rPr>
          <w:rFonts w:ascii="Arial Narrow" w:hAnsi="Arial Narrow"/>
          <w:sz w:val="22"/>
          <w:szCs w:val="22"/>
        </w:rPr>
        <w:t>Keywords: Meal Frequency, Type of Meal, Nausea and Vomiting, Pregnant Women</w:t>
      </w:r>
    </w:p>
    <w:p w:rsidR="00A11BC4" w:rsidRPr="002C38E8" w:rsidRDefault="00A11BC4" w:rsidP="00BD25D0">
      <w:pPr>
        <w:spacing w:after="0" w:line="240" w:lineRule="auto"/>
        <w:rPr>
          <w:rFonts w:ascii="Arial Narrow" w:hAnsi="Arial Narrow" w:cs="Times New Roman"/>
        </w:rPr>
      </w:pPr>
    </w:p>
    <w:p w:rsidR="002C38E8" w:rsidRPr="002C38E8" w:rsidRDefault="002C38E8" w:rsidP="00BD25D0">
      <w:pPr>
        <w:spacing w:after="0" w:line="240" w:lineRule="auto"/>
        <w:rPr>
          <w:rFonts w:ascii="Arial Narrow" w:hAnsi="Arial Narrow" w:cs="Times New Roman"/>
          <w:b/>
        </w:rPr>
        <w:sectPr w:rsidR="002C38E8" w:rsidRPr="002C38E8">
          <w:pgSz w:w="12240" w:h="15840"/>
          <w:pgMar w:top="1440" w:right="1440" w:bottom="1440" w:left="1440" w:header="720" w:footer="720" w:gutter="0"/>
          <w:cols w:space="720"/>
          <w:docGrid w:linePitch="360"/>
        </w:sectPr>
      </w:pPr>
    </w:p>
    <w:p w:rsidR="003F04CF" w:rsidRPr="002C38E8" w:rsidRDefault="006550BA" w:rsidP="00BD25D0">
      <w:pPr>
        <w:spacing w:after="0" w:line="240" w:lineRule="auto"/>
        <w:rPr>
          <w:rFonts w:ascii="Arial Narrow" w:hAnsi="Arial Narrow" w:cs="Times New Roman"/>
          <w:b/>
        </w:rPr>
      </w:pPr>
      <w:r>
        <w:rPr>
          <w:rFonts w:ascii="Arial Narrow" w:hAnsi="Arial Narrow" w:cs="Times New Roman"/>
          <w:b/>
        </w:rPr>
        <w:lastRenderedPageBreak/>
        <w:t>INTRODUCTION</w:t>
      </w:r>
    </w:p>
    <w:p w:rsidR="00B33160" w:rsidRPr="00ED48F4" w:rsidRDefault="006550BA" w:rsidP="00ED48F4">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Pregnancy anemia is a medical condition characterized by a reduction in the concentration of red blood cells (hemoglobin) within the bloodstream. A deficiency in erythrocytes can lead to an insufficient oxygen-carrying capacity, failing to meet the physiological needs of the body. Anemia is diagnosed when the hemoglobin concentration in the blood is ≤ 11 g/</w:t>
      </w:r>
      <w:proofErr w:type="spellStart"/>
      <w:r w:rsidRPr="00C34D79">
        <w:rPr>
          <w:rFonts w:ascii="Arial Narrow" w:hAnsi="Arial Narrow"/>
          <w:sz w:val="22"/>
          <w:szCs w:val="22"/>
        </w:rPr>
        <w:t>dL</w:t>
      </w:r>
      <w:proofErr w:type="spellEnd"/>
      <w:r w:rsidRPr="00C34D79">
        <w:rPr>
          <w:rFonts w:ascii="Arial Narrow" w:hAnsi="Arial Narrow"/>
          <w:sz w:val="22"/>
          <w:szCs w:val="22"/>
        </w:rPr>
        <w:t xml:space="preserve"> during the first and third trimesters of pregnancy, and a hemoglobin concentration of ≤ 10.5 g/</w:t>
      </w:r>
      <w:proofErr w:type="spellStart"/>
      <w:r w:rsidRPr="00C34D79">
        <w:rPr>
          <w:rFonts w:ascii="Arial Narrow" w:hAnsi="Arial Narrow"/>
          <w:sz w:val="22"/>
          <w:szCs w:val="22"/>
        </w:rPr>
        <w:t>dL</w:t>
      </w:r>
      <w:proofErr w:type="spellEnd"/>
      <w:r w:rsidRPr="00C34D79">
        <w:rPr>
          <w:rFonts w:ascii="Arial Narrow" w:hAnsi="Arial Narrow"/>
          <w:sz w:val="22"/>
          <w:szCs w:val="22"/>
        </w:rPr>
        <w:t xml:space="preserve"> during the second trimester</w:t>
      </w:r>
      <w:r w:rsidR="001F6802">
        <w:rPr>
          <w:rFonts w:ascii="Arial Narrow" w:hAnsi="Arial Narrow"/>
          <w:sz w:val="22"/>
          <w:szCs w:val="22"/>
        </w:rPr>
        <w:t xml:space="preserve"> </w:t>
      </w:r>
      <w:r w:rsidR="00ED48F4">
        <w:rPr>
          <w:rFonts w:ascii="Arial Narrow" w:hAnsi="Arial Narrow"/>
          <w:sz w:val="22"/>
          <w:szCs w:val="22"/>
        </w:rPr>
        <w:fldChar w:fldCharType="begin" w:fldLock="1"/>
      </w:r>
      <w:r w:rsidR="00ED48F4">
        <w:rPr>
          <w:rFonts w:ascii="Arial Narrow" w:hAnsi="Arial Narrow"/>
          <w:sz w:val="22"/>
          <w:szCs w:val="22"/>
        </w:rPr>
        <w:instrText>ADDIN CSL_CITATION {"citationItems":[{"id":"ITEM-1","itemData":{"author":[{"dropping-particle":"","family":"Vera Dwi Yanti, Nia Risa Dewi","given":"Senja Atika Sari","non-dropping-particle":"","parse-names":false,"suffix":""}],"id":"ITEM-1","issued":{"date-parts":[["2023"]]},"page":"603-609","title":"PENERAPAN PENDIDIKAN KESEHATAN TENTANG ANEMIA UNTUK MENINGKATKAN PENGETAHUAN IBU HAMIL DI WILAYAH KERJA PUSKESMAS PURWOSARI METRO TAHUN 2022 IMPLEMENTATION","type":"article-journal","volume":"3"},"uris":["http://www.mendeley.com/documents/?uuid=f15c8d1f-7c6a-4442-957d-6b82d2b2d5ef"]}],"mendeley":{"formattedCitation":"(Vera Dwi Yanti, Nia Risa Dewi, 2023)","plainTextFormattedCitation":"(Vera Dwi Yanti, Nia Risa Dewi, 2023)","previouslyFormattedCitation":"(Vera Dwi Yanti, Nia Risa Dewi, 2023)"},"properties":{"noteIndex":0},"schema":"https://github.com/citation-style-language/schema/raw/master/csl-citation.json"}</w:instrText>
      </w:r>
      <w:r w:rsidR="00ED48F4">
        <w:rPr>
          <w:rFonts w:ascii="Arial Narrow" w:hAnsi="Arial Narrow"/>
          <w:sz w:val="22"/>
          <w:szCs w:val="22"/>
        </w:rPr>
        <w:fldChar w:fldCharType="separate"/>
      </w:r>
      <w:r w:rsidR="00ED48F4" w:rsidRPr="00ED48F4">
        <w:rPr>
          <w:rFonts w:ascii="Arial Narrow" w:hAnsi="Arial Narrow"/>
          <w:noProof/>
          <w:sz w:val="22"/>
          <w:szCs w:val="22"/>
        </w:rPr>
        <w:t>(Vera Dwi Yanti, Nia Risa Dewi, 2023)</w:t>
      </w:r>
      <w:r w:rsidR="00ED48F4">
        <w:rPr>
          <w:rFonts w:ascii="Arial Narrow" w:hAnsi="Arial Narrow"/>
          <w:sz w:val="22"/>
          <w:szCs w:val="22"/>
        </w:rPr>
        <w:fldChar w:fldCharType="end"/>
      </w:r>
      <w:r w:rsidR="00ED48F4">
        <w:rPr>
          <w:rFonts w:ascii="Arial Narrow" w:hAnsi="Arial Narrow"/>
          <w:sz w:val="22"/>
          <w:szCs w:val="22"/>
        </w:rPr>
        <w:t>.</w:t>
      </w:r>
    </w:p>
    <w:p w:rsidR="00B33160"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The prevalence of iron deficiency anemia in developed nations is approximately 18%, with an average range of 63%-80%. In contrast, the prevalence in developing nations is around 30%. The incidence of anemia among pregnant women in Indonesia remained relatively high in 2021, at 24.5%, with maternal mortality due to iron deficiency anemia accounting for 40% of cases. National health research indicates that the incidence of anemia among pregnant women has risen by 11.8% over a five-year period, increasing from 37.5% in 2017 to 48.9% in 2022.</w:t>
      </w:r>
    </w:p>
    <w:p w:rsidR="00B33160" w:rsidRDefault="006550BA" w:rsidP="00923AF3">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 xml:space="preserve">The primary cause of maternal mortality in Indonesia is hemorrhaging, one of the causes of which is iron deficiency anemia </w:t>
      </w:r>
      <w:r w:rsidR="00ED48F4">
        <w:rPr>
          <w:rFonts w:ascii="Arial Narrow" w:hAnsi="Arial Narrow"/>
          <w:sz w:val="22"/>
          <w:szCs w:val="22"/>
        </w:rPr>
        <w:fldChar w:fldCharType="begin" w:fldLock="1"/>
      </w:r>
      <w:r w:rsidR="00923AF3">
        <w:rPr>
          <w:rFonts w:ascii="Arial Narrow" w:hAnsi="Arial Narrow"/>
          <w:sz w:val="22"/>
          <w:szCs w:val="22"/>
        </w:rPr>
        <w:instrText>ADDIN CSL_CITATION {"citationItems":[{"id":"ITEM-1","itemData":{"DOI":"10.35325/kebidanan.v13i1.358","ISSN":"2087-9407","abstract":"Abortus merupakan pengeluaran hasil konsepsi yang terjadi pada umur kehamilan kurang 20 minggu dan berat janin ≤ 500 gram. Dampak dari abortus jika tidak mendapatkan penanganan langsung yang cepat dan tepat akan menambah angka kematian ibu. Tujuan penelitian diketahuinya faktor-faktor yang berhubungan dengan kejadian abortus. Penelitian ini menggunakan metode survey analitik dengan pendekatan survey cross sectional. Penelitian dilakukan bulan Januari tahun 2021 di Rumah Sakit Muhammadiyah Palembang Tahun 2021. Populasi dalam penelitian ini adalah semua ibu hamil yang datang memeriksakan kehamilannya di Rumah Sakit Muhammadiyah Palembang pada bulan Januari tahun 2021, yang berjumlah 718 orang. Sampel pada penelitian ini adalah sebagian ibu hamil dengan usia kehamilan 0-6 bulan yang beresiko abortus yang datang memeriksakan kehamilannya di Rumah Sakit Muhammadiyah Palembang tahun 2021. Teknik pengambilan sampel pada penelitian ini menggunakan sistematis random sampling dan di dapatkan sampel 88 responden. Data yang dikumpulkan dalam penelitian ini adalah data sekunder menggunakan ceklis dengan cara melihat dokumen Rekam Medis family folder ibu hamil yang mengalami kejadian abortus di RS Muhammadiyah Palembang pada Tahun 2021 yang kemudian di analisis menggunakan analisis univariat dan bivariate dengan uji Chi-Square. Hasil analisis Chi-Square ditemukan hasil ada hubungan paritas (pvalue = 0,040) dan umur ibu (pvalue = 0,036) dengan kejadian abortus, dan tidak ada hubungan jarak kehamilan (pvalue = 0, 059) dengan kejadian abortus. Diharapkan petugas kesehatan dapat memberikan edukasi kepada ibu hamil tentang kesehatan kehamilan, mencegah terjadinya abortus dan tanda bahaya dalam kehamilan.","author":[{"dropping-particle":"","family":"Lia Yuliani*, Atikah Adyas","given":"Dewi Rahayu","non-dropping-particle":"","parse-names":false,"suffix":""}],"container-title":"Jurnal Kebidanan : Jurnal Ilmiah Permas: Jurnal Ilmiah STIKES Kendal","id":"ITEM-1","issue":"3","issued":{"date-parts":[["2023"]]},"page":"1108-1116","title":"Faktor-Faktor yang Berhubungan dengan Kejadian Abortus","type":"article-journal","volume":"13"},"uris":["http://www.mendeley.com/documents/?uuid=90454581-8a49-483f-ae40-c7ba3128ac1b"]}],"mendeley":{"formattedCitation":"(Lia Yuliani*, Atikah Adyas, 2023)","plainTextFormattedCitation":"(Lia Yuliani*, Atikah Adyas, 2023)","previouslyFormattedCitation":"(Lia Yuliani*, Atikah Adyas, 2023)"},"properties":{"noteIndex":0},"schema":"https://github.com/citation-style-language/schema/raw/master/csl-citation.json"}</w:instrText>
      </w:r>
      <w:r w:rsidR="00ED48F4">
        <w:rPr>
          <w:rFonts w:ascii="Arial Narrow" w:hAnsi="Arial Narrow"/>
          <w:sz w:val="22"/>
          <w:szCs w:val="22"/>
        </w:rPr>
        <w:fldChar w:fldCharType="separate"/>
      </w:r>
      <w:r w:rsidR="00ED48F4" w:rsidRPr="00ED48F4">
        <w:rPr>
          <w:rFonts w:ascii="Arial Narrow" w:hAnsi="Arial Narrow"/>
          <w:noProof/>
          <w:sz w:val="22"/>
          <w:szCs w:val="22"/>
        </w:rPr>
        <w:t>(Lia Yuliani*, Atikah Adyas, 2023)</w:t>
      </w:r>
      <w:r w:rsidR="00ED48F4">
        <w:rPr>
          <w:rFonts w:ascii="Arial Narrow" w:hAnsi="Arial Narrow"/>
          <w:sz w:val="22"/>
          <w:szCs w:val="22"/>
        </w:rPr>
        <w:fldChar w:fldCharType="end"/>
      </w:r>
      <w:r w:rsidR="00923AF3">
        <w:rPr>
          <w:rFonts w:ascii="Arial Narrow" w:hAnsi="Arial Narrow"/>
          <w:sz w:val="22"/>
          <w:szCs w:val="22"/>
        </w:rPr>
        <w:t xml:space="preserve">. </w:t>
      </w:r>
      <w:r w:rsidRPr="00C34D79">
        <w:rPr>
          <w:rFonts w:ascii="Arial Narrow" w:hAnsi="Arial Narrow"/>
          <w:sz w:val="22"/>
          <w:szCs w:val="22"/>
        </w:rPr>
        <w:t xml:space="preserve">Factors influencing anemia include dietary habits, where a deficiency in nutrient intake containing iron, the presence of reabsorption disorders, and iron utilization disorders can result in: 1) loss of erythrocytes due to hemorrhaging, 2) decreased production of red blood cells due to deficiencies in folic acid, vitamin B12, and iron, and 3) damage to red blood cells. Red blood cells are produced by the bone marrow and </w:t>
      </w:r>
      <w:r w:rsidR="00923AF3">
        <w:rPr>
          <w:rFonts w:ascii="Arial Narrow" w:hAnsi="Arial Narrow"/>
          <w:sz w:val="22"/>
          <w:szCs w:val="22"/>
        </w:rPr>
        <w:t xml:space="preserve">distributed throughout the body </w:t>
      </w:r>
      <w:r w:rsidR="00923AF3">
        <w:rPr>
          <w:rFonts w:ascii="Arial Narrow" w:hAnsi="Arial Narrow"/>
          <w:sz w:val="22"/>
          <w:szCs w:val="22"/>
        </w:rPr>
        <w:fldChar w:fldCharType="begin" w:fldLock="1"/>
      </w:r>
      <w:r w:rsidR="00923AF3">
        <w:rPr>
          <w:rFonts w:ascii="Arial Narrow" w:hAnsi="Arial Narrow"/>
          <w:sz w:val="22"/>
          <w:szCs w:val="22"/>
        </w:rPr>
        <w:instrText>ADDIN CSL_CITATION {"citationItems":[{"id":"ITEM-1","itemData":{"abstract":"Secara global prevalensi anemia pada ibu hamil di seluruh dunia adalah sebesar 40 %. Prevalensi\nanemia pada ibu hamil di Indonesia tahun 2018 mengalami peningkatan sebesar 48,9% dibandingkan\ndengan tahun 2013 sebesar 37,1% ibu hamil dengan anemia. anemia merupakan salah satu masalah\nkesehatan utama. ibu hamil yang mengalami anemia dapat mengalami komplikasi selama persalinan,\nBBLR serta morbiditas pada ibu dan bayi. Tujuan literature review untuk mereview faktor-faktor\nyang mempengaruhi anemia pada ibu hamil dari berbagai hasil penelitian. Penelitian menggunakan\nmetode literature review. Database yang digunakan jurnal penelitian ini dari database Pubmed\nCentral (PMC)/Pubmed, Science Direct, dan Google scholar. menggunakan kata kunci yaitu\n“Factors” OR “affecting” OR “anemia” OR “in pregnancy” . Setelah proses screening, diperoleh\n5 jurnal yang relevan dengan topik penelitian. Hasil review pada penelitian mengenai faktor-faktor\nyang mempengaruhi anemia pada ibu hamil disusun berdasarkan pengelompokan tema yaitu Faktor\ninternal, Faktor eknternal, Faktor sosiodemografi. Kesimpulan pada penelitian ini bahwa faktor\nyang mempengaruhi anemia pada ibu hamila terbagi menjadi tiga factor yaitu : Faktor internal pada\nkejadian anemia pada ibu hamil adalah usia ibu, Usia kehamilan, paritas, jarak kehamilan, dan status\ngizi. Faktor eknternal pada kejadian anemia pada ibu hamil adalah penggunaan Fe dan Kunjungan\nANC. Faktor sosiodemografi terjadi anemia pada ibu hamil adalah tinggal di daerah status ekonomi\ndan pendidikan. Dari tiga Faktor terbukti berhubungan dengan kejadian anemia pada ibu hamil.\nKeywords: faktor-faktor, anemia, ibu hamil.","author":[{"dropping-particle":"","family":"Ernawati. W","given":"","non-dropping-particle":"","parse-names":false,"suffix":""},{"dropping-particle":"","family":"Andarwati. D","given":"","non-dropping-particle":"","parse-names":false,"suffix":""},{"dropping-particle":"","family":"Hanung. A","given":"","non-dropping-particle":"","parse-names":false,"suffix":""},{"dropping-particle":"","family":"Dhamayanti. R","given":"","non-dropping-particle":"","parse-names":false,"suffix":""}],"container-title":"Jurnal Ilmiah Multidisipline","id":"ITEM-1","issue":"7","issued":{"date-parts":[["2023"]]},"page":"231-240","title":"Faktor-Faktor Yang Mempengaruhi Anemia Pada Ibu Hamil","type":"article-journal","volume":"1 (No. 7)"},"uris":["http://www.mendeley.com/documents/?uuid=15579c8a-dc17-427a-96bb-c0060d5964f9"]}],"mendeley":{"formattedCitation":"(Ernawati. W et al., 2023)","plainTextFormattedCitation":"(Ernawati. W et al., 2023)","previouslyFormattedCitation":"(Ernawati. W et al., 2023)"},"properties":{"noteIndex":0},"schema":"https://github.com/citation-style-language/schema/raw/master/csl-citation.json"}</w:instrText>
      </w:r>
      <w:r w:rsidR="00923AF3">
        <w:rPr>
          <w:rFonts w:ascii="Arial Narrow" w:hAnsi="Arial Narrow"/>
          <w:sz w:val="22"/>
          <w:szCs w:val="22"/>
        </w:rPr>
        <w:fldChar w:fldCharType="separate"/>
      </w:r>
      <w:r w:rsidR="00923AF3" w:rsidRPr="00923AF3">
        <w:rPr>
          <w:rFonts w:ascii="Arial Narrow" w:hAnsi="Arial Narrow"/>
          <w:noProof/>
          <w:sz w:val="22"/>
          <w:szCs w:val="22"/>
        </w:rPr>
        <w:t xml:space="preserve">(Ernawati. </w:t>
      </w:r>
      <w:proofErr w:type="gramStart"/>
      <w:r w:rsidR="00923AF3" w:rsidRPr="00923AF3">
        <w:rPr>
          <w:rFonts w:ascii="Arial Narrow" w:hAnsi="Arial Narrow"/>
          <w:noProof/>
          <w:sz w:val="22"/>
          <w:szCs w:val="22"/>
        </w:rPr>
        <w:t>W et al., 2023)</w:t>
      </w:r>
      <w:r w:rsidR="00923AF3">
        <w:rPr>
          <w:rFonts w:ascii="Arial Narrow" w:hAnsi="Arial Narrow"/>
          <w:sz w:val="22"/>
          <w:szCs w:val="22"/>
        </w:rPr>
        <w:fldChar w:fldCharType="end"/>
      </w:r>
      <w:r w:rsidR="00923AF3">
        <w:rPr>
          <w:rFonts w:ascii="Arial Narrow" w:hAnsi="Arial Narrow"/>
          <w:sz w:val="22"/>
          <w:szCs w:val="22"/>
        </w:rPr>
        <w:t>.</w:t>
      </w:r>
      <w:proofErr w:type="gramEnd"/>
      <w:r w:rsidR="00923AF3">
        <w:rPr>
          <w:rFonts w:ascii="Arial Narrow" w:hAnsi="Arial Narrow"/>
          <w:sz w:val="22"/>
          <w:szCs w:val="22"/>
        </w:rPr>
        <w:t xml:space="preserve">  </w:t>
      </w:r>
    </w:p>
    <w:p w:rsidR="00923AF3"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Anemia in developing countries is often attributed to nutritional deficiencies, including iron, folic acid, and vitamins. Pregnant women constitute one of the risk groups for anemia. Common symptoms of anemia, such as nausea and vomiting experienced by pregnant women from early pregnancy, can decrease appetite and lead to iron deficiency anemia</w:t>
      </w:r>
      <w:r w:rsidR="00923AF3">
        <w:rPr>
          <w:rFonts w:ascii="Arial Narrow" w:hAnsi="Arial Narrow"/>
          <w:sz w:val="22"/>
          <w:szCs w:val="22"/>
        </w:rPr>
        <w:t xml:space="preserve"> </w:t>
      </w:r>
      <w:r w:rsidRPr="00C34D79">
        <w:rPr>
          <w:rFonts w:ascii="Arial Narrow" w:hAnsi="Arial Narrow"/>
          <w:sz w:val="22"/>
          <w:szCs w:val="22"/>
        </w:rPr>
        <w:t xml:space="preserve"> </w:t>
      </w:r>
      <w:r w:rsidR="00923AF3" w:rsidRPr="00923AF3">
        <w:rPr>
          <w:rFonts w:ascii="Arial Narrow" w:hAnsi="Arial Narrow"/>
          <w:sz w:val="22"/>
          <w:szCs w:val="22"/>
        </w:rPr>
        <w:fldChar w:fldCharType="begin" w:fldLock="1"/>
      </w:r>
      <w:r w:rsidR="007D2DFD">
        <w:rPr>
          <w:rFonts w:ascii="Arial Narrow" w:hAnsi="Arial Narrow"/>
          <w:sz w:val="22"/>
          <w:szCs w:val="22"/>
        </w:rPr>
        <w:instrText>ADDIN CSL_CITATION {"citationItems":[{"id":"ITEM-1","itemData":{"DOI":"10.1136/bmjgast-2021-000759","ISSN":"20544774","PMID":"34996762","abstract":"The WHO has recognised iron deficiency anaemia (IDA) as the most common nutritional deficiency in the world, with 30% of the population being affected with this condition. Although the most common causes of IDA are gastrointestinal bleeding and menstruation in women, decreased dietary iron and decreased iron absorption are also culpable causes. Patients with IDA should be treated with the aim of replenishing iron stores and returning the haemoglobin to a normal level. This has shown to improve quality of life, morbidity, prognosis in chronic disease and outcomes in pregnancy. Iron deficiency occurs in many chronic inflammatory conditions, including congestive cardiac failure, chronic kidney disease and inflammatory bowel disease. This article will provide an updated overview on diagnosis and management of IDA in patients with chronic conditions, preoperative and in pregnancy. We will discuss the benefits and limitations of oral versus intravenous iron replacement in each cohort, with an overview on cost analysis between the different iron formulations currently on the market.","author":[{"dropping-particle":"","family":"Kumar","given":"Aditi","non-dropping-particle":"","parse-names":false,"suffix":""},{"dropping-particle":"","family":"Sharma","given":"Esha","non-dropping-particle":"","parse-names":false,"suffix":""},{"dropping-particle":"","family":"Marley","given":"Alexandra","non-dropping-particle":"","parse-names":false,"suffix":""},{"dropping-particle":"","family":"Samaan","given":"Mark A.","non-dropping-particle":"","parse-names":false,"suffix":""},{"dropping-particle":"","family":"Brookes","given":"Matthew James","non-dropping-particle":"","parse-names":false,"suffix":""}],"container-title":"BMJ Open Gastroenterology","id":"ITEM-1","issue":"1","issued":{"date-parts":[["2022"]]},"page":"1-9","title":"Iron deficiency anaemia: Pathophysiology, assessment, practical management","type":"article-journal","volume":"9"},"uris":["http://www.mendeley.com/documents/?uuid=ab6f0f6c-828a-4113-994a-fcafd2290e9e"]}],"mendeley":{"formattedCitation":"(Kumar et al., 2022)","plainTextFormattedCitation":"(Kumar et al., 2022)","previouslyFormattedCitation":"(Kumar et al., 2022)"},"properties":{"noteIndex":0},"schema":"https://github.com/citation-style-language/schema/raw/master/csl-citation.json"}</w:instrText>
      </w:r>
      <w:r w:rsidR="00923AF3" w:rsidRPr="00923AF3">
        <w:rPr>
          <w:rFonts w:ascii="Arial Narrow" w:hAnsi="Arial Narrow"/>
          <w:sz w:val="22"/>
          <w:szCs w:val="22"/>
        </w:rPr>
        <w:fldChar w:fldCharType="separate"/>
      </w:r>
      <w:r w:rsidR="00923AF3" w:rsidRPr="00923AF3">
        <w:rPr>
          <w:rFonts w:ascii="Arial Narrow" w:hAnsi="Arial Narrow"/>
          <w:noProof/>
          <w:sz w:val="22"/>
          <w:szCs w:val="22"/>
        </w:rPr>
        <w:t>(Kumar et al., 2022)</w:t>
      </w:r>
      <w:r w:rsidR="00923AF3" w:rsidRPr="00923AF3">
        <w:rPr>
          <w:rFonts w:ascii="Arial Narrow" w:hAnsi="Arial Narrow"/>
          <w:sz w:val="22"/>
          <w:szCs w:val="22"/>
        </w:rPr>
        <w:fldChar w:fldCharType="end"/>
      </w:r>
      <w:r w:rsidR="00923AF3" w:rsidRPr="00923AF3">
        <w:rPr>
          <w:rFonts w:ascii="Arial Narrow" w:hAnsi="Arial Narrow"/>
          <w:sz w:val="22"/>
          <w:szCs w:val="22"/>
        </w:rPr>
        <w:t xml:space="preserve">. </w:t>
      </w:r>
      <w:r w:rsidRPr="00C34D79">
        <w:rPr>
          <w:rFonts w:ascii="Arial Narrow" w:hAnsi="Arial Narrow"/>
          <w:sz w:val="22"/>
          <w:szCs w:val="22"/>
        </w:rPr>
        <w:t xml:space="preserve">Symptoms of anemia often do not manifest unless the decrease in </w:t>
      </w:r>
      <w:r w:rsidRPr="00C34D79">
        <w:rPr>
          <w:rFonts w:ascii="Arial Narrow" w:hAnsi="Arial Narrow"/>
          <w:sz w:val="22"/>
          <w:szCs w:val="22"/>
        </w:rPr>
        <w:lastRenderedPageBreak/>
        <w:t>hemoglobin reaches 7 g/</w:t>
      </w:r>
      <w:proofErr w:type="spellStart"/>
      <w:r w:rsidRPr="00C34D79">
        <w:rPr>
          <w:rFonts w:ascii="Arial Narrow" w:hAnsi="Arial Narrow"/>
          <w:sz w:val="22"/>
          <w:szCs w:val="22"/>
        </w:rPr>
        <w:t>dL</w:t>
      </w:r>
      <w:proofErr w:type="spellEnd"/>
      <w:r w:rsidRPr="00C34D79">
        <w:rPr>
          <w:rFonts w:ascii="Arial Narrow" w:hAnsi="Arial Narrow"/>
          <w:sz w:val="22"/>
          <w:szCs w:val="22"/>
        </w:rPr>
        <w:t xml:space="preserve"> to 8 g/</w:t>
      </w:r>
      <w:proofErr w:type="spellStart"/>
      <w:r w:rsidRPr="00C34D79">
        <w:rPr>
          <w:rFonts w:ascii="Arial Narrow" w:hAnsi="Arial Narrow"/>
          <w:sz w:val="22"/>
          <w:szCs w:val="22"/>
        </w:rPr>
        <w:t>dL</w:t>
      </w:r>
      <w:proofErr w:type="spellEnd"/>
      <w:r w:rsidRPr="00C34D79">
        <w:rPr>
          <w:rFonts w:ascii="Arial Narrow" w:hAnsi="Arial Narrow"/>
          <w:sz w:val="22"/>
          <w:szCs w:val="22"/>
        </w:rPr>
        <w:t>. Symptoms experienced by pregnant women may include dizziness, weakness, shortness of breath, worsening of congestive heart failure, tachycardia, and pale conjunctiva, thus necessitating an assessment of dietary behavior</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{"citationItems":[{"id":"ITEM-1","itemData":{"author":[{"dropping-particle":"","family":"Kementrian Kesehatan Indonesia","given":"","non-dropping-particle":"","parse-names":false,"suffix":""}],"id":"ITEM-1","issued":{"date-parts":[["2018"]]},"title":"Pedoman Pencegahan dan Penanggulangan Anemia pada Remaja Putri dan Wanita Usia Subur (WUS)","type":"article-journal"},"uris":["http://www.mendeley.com/documents/?uuid=7a083f44-dc05-4a58-bb18-20b65fb780d7"]}],"mendeley":{"formattedCitation":"(Kementrian Kesehatan Indonesia, 2018)","plainTextFormattedCitation":"(Kementrian Kesehatan Indonesia, 2018)","previouslyFormattedCitation":"(Kementrian Kesehatan Indonesia, 2018)"},"properties":{"noteIndex":0},"schema":"https://github.com/citation-style-language/schema/raw/master/csl-citation.json"}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(Kementrian Kesehatan Indonesia, 2018)</w:t>
      </w:r>
      <w:r w:rsidR="007D2DFD">
        <w:rPr>
          <w:rFonts w:ascii="Arial Narrow" w:hAnsi="Arial Narrow"/>
          <w:sz w:val="22"/>
          <w:szCs w:val="22"/>
        </w:rPr>
        <w:fldChar w:fldCharType="end"/>
      </w:r>
      <w:r w:rsidR="007D2DFD">
        <w:rPr>
          <w:rFonts w:ascii="Arial Narrow" w:hAnsi="Arial Narrow"/>
          <w:sz w:val="22"/>
          <w:szCs w:val="22"/>
        </w:rPr>
        <w:t xml:space="preserve">. </w:t>
      </w:r>
    </w:p>
    <w:p w:rsidR="007D2DFD"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Risk factors for anemia during pregnancy encompass five areas: 1) insufficient intake of nutrients containing iron, folic acid, and vitamin B12, 2) gestational diabetes, where there is an increase in fetal iron requirements due to hyperglycemia, 3) multiple pregnancies, 4) pregnant teenagers with a history of infectious diseases and genetic predispositions, 5) inflation and infection during pregnancy, such as HIV disease and tuberculosis</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{"citationItems":[{"id":"ITEM-1","itemData":{"ISBN":"6025973024","abstract":"Buku NCP komunitas ini khusus disusun untuk memenuhi kebutuhan para ahli gizi yang berkecimpung di bidang gizi masyarakat atau komunitas sekaligus buku referensi mata kuliah NCP Komunitas untuk mahasiswa Jurusan Gizi. Buku ini diharapkan dapat menjadi acuan bagi para petugas gizi terutama petugas gizi di Puskesmas agar dapat mengatasi masalah gizi yang ada dengan berpedoman pada proses asuhan gizi terstandar atau Nutrition Care Process Komunitas. Selain itu, buku ini juga dapat digunakan oleh ahli gizi di bidang komunitas pada berbagai program gizi untuk tujuan promosi kesehatan dan pencegahan penyakit.","author":[{"dropping-particle":"","family":"Martina Lenau, Eka Frenty Hardiningsih, Dwi Hartati","given":"Chandra Sulistyorin","non-dropping-particle":"","parse-names":false,"suffix":""}],"container-title":"Ilmiah Multi Disiplin Indonesia","id":"ITEM-1","issue":"5","issued":{"date-parts":[["2023"]]},"page":"861-878","title":"HUBUNGAN ANEMIA PADA KEHAMILAN DENGAN KEJADIAN PERDARAHAN PASCA BERSALIN DAN BBLR DI RSUD dr. ABDUL RIVAI","type":"article-journal","volume":"2"},"uris":["http://www.mendeley.com/documents/?uuid=8b981cf4-b4fc-4234-b527-54867ec06fc0"]}],"mendeley":{"formattedCitation":"(Martina Lenau, Eka Frenty Hardiningsih, Dwi Hartati, 2023)","plainTextFormattedCitation":"(Martina Lenau, Eka Frenty Hardiningsih, Dwi Hartati, 2023)","previouslyFormattedCitation":"(Martina Lenau, Eka Frenty Hardiningsih, Dwi Hartati, 2023)"},"properties":{"noteIndex":0},"schema":"https://github.com/citation-style-language/schema/raw/master/csl-citation.json"}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(Martina Lenau, Eka Frenty Hardiningsih, Dwi Hartati, 2023)</w:t>
      </w:r>
      <w:r w:rsidR="007D2DFD">
        <w:rPr>
          <w:rFonts w:ascii="Arial Narrow" w:hAnsi="Arial Narrow"/>
          <w:sz w:val="22"/>
          <w:szCs w:val="22"/>
        </w:rPr>
        <w:fldChar w:fldCharType="end"/>
      </w:r>
      <w:r w:rsidR="007D2DFD">
        <w:rPr>
          <w:rFonts w:ascii="Arial Narrow" w:hAnsi="Arial Narrow"/>
          <w:sz w:val="22"/>
          <w:szCs w:val="22"/>
        </w:rPr>
        <w:t>.</w:t>
      </w:r>
    </w:p>
    <w:p w:rsidR="007D2DFD"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Factors such as age, education, parity, gravidity, and diet are also associated with the occurrence of anemia during pregnancy</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{"citationItems":[{"id":"ITEM-1","itemData":{"author":[{"dropping-particle":"","family":"Pratiwi, Vita","given":"Ade Jubaedah","non-dropping-particle":"","parse-names":false,"suffix":""}],"container-title":"Jurnal Ilmiah Bidan","id":"ITEM-1","issue":"1","issued":{"date-parts":[["2019"]]},"title":"Hubungan Pola Makan Dengan Kejadian Anemia Pada Ibu Hamil Di PMB BD D. Kel. Bojongsari Kec. Bojongsari Baru Kota Depok Tahun","type":"article-journal","volume":"3"},"uris":["http://www.mendeley.com/documents/?uuid=2b889e6e-9820-4106-9d72-1f417c7aa390"]}],"mendeley":{"formattedCitation":"(Pratiwi, Vita, 2019)","plainTextFormattedCitation":"(Pratiwi, Vita, 2019)","previouslyFormattedCitation":"(Pratiwi, Vita, 2019)"},"properties":{"noteIndex":0},"schema":"https://github.com/citation-style-language/schema/raw/master/csl-citation.json"}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(Pratiwi, Vita, 2019)</w:t>
      </w:r>
      <w:r w:rsidR="007D2DFD">
        <w:rPr>
          <w:rFonts w:ascii="Arial Narrow" w:hAnsi="Arial Narrow"/>
          <w:sz w:val="22"/>
          <w:szCs w:val="22"/>
        </w:rPr>
        <w:fldChar w:fldCharType="end"/>
      </w:r>
      <w:r w:rsidR="007D2DFD">
        <w:rPr>
          <w:rFonts w:ascii="Arial Narrow" w:hAnsi="Arial Narrow"/>
          <w:sz w:val="22"/>
          <w:szCs w:val="22"/>
        </w:rPr>
        <w:t xml:space="preserve">. </w:t>
      </w:r>
      <w:r w:rsidRPr="00C34D79">
        <w:rPr>
          <w:rFonts w:ascii="Arial Narrow" w:hAnsi="Arial Narrow"/>
          <w:sz w:val="22"/>
          <w:szCs w:val="22"/>
        </w:rPr>
        <w:t>Food intake determines the quality of nutrient absorption in the body, and eating patterns and frequency in meeting nutritional needs determine the health condition of pregnant women and fetuses</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{"citationItems":[{"id":"ITEM-1","itemData":{"author":[{"dropping-particle":"","family":"Nukita Febriyana Suryanti, Betanuari Sabda Nirwana, Putri Wahyu Wigati","given":"Halimatus Saidah","non-dropping-particle":"","parse-names":false,"suffix":""}],"id":"ITEM-1","issued":{"date-parts":[["2022"]]},"page":"4","title":"Hubungan pPengetahuan Ibu Hamil Tentang Ultrasonografi Dalam Pemeriksaan Kehamilan Dengan Perilaku Pemanfaatan Ultrasonografi","type":"article"},"uris":["http://www.mendeley.com/documents/?uuid=891986e6-843a-4470-b4b0-2c2a0c599692"]}],"mendeley":{"formattedCitation":"(Nukita Febriyana Suryanti, Betanuari Sabda Nirwana, Putri Wahyu Wigati, 2022)","plainTextFormattedCitation":"(Nukita Febriyana Suryanti, Betanuari Sabda Nirwana, Putri Wahyu Wigati, 2022)","previouslyFormattedCitation":"(Nukita Febriyana Suryanti, Betanuari Sabda Nirwana, Putri Wahyu Wigati, 2022)"},"properties":{"noteIndex":0},"schema":"https://github.com/citation-style-language/schema/raw/master/csl-citation.json"}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(Nukita Febriyana Suryanti, Betanuari Sabda Nirwana, Putri Wahyu Wigati, 2022)</w:t>
      </w:r>
      <w:r w:rsidR="007D2DFD">
        <w:rPr>
          <w:rFonts w:ascii="Arial Narrow" w:hAnsi="Arial Narrow"/>
          <w:sz w:val="22"/>
          <w:szCs w:val="22"/>
        </w:rPr>
        <w:fldChar w:fldCharType="end"/>
      </w:r>
      <w:r w:rsidR="007D2DFD">
        <w:rPr>
          <w:rFonts w:ascii="Arial Narrow" w:hAnsi="Arial Narrow"/>
          <w:sz w:val="22"/>
          <w:szCs w:val="22"/>
        </w:rPr>
        <w:t>.</w:t>
      </w:r>
    </w:p>
    <w:p w:rsidR="00B33160" w:rsidRPr="007D2DFD" w:rsidRDefault="007D2DFD" w:rsidP="007D2DFD">
      <w:pPr>
        <w:pStyle w:val="NormalWeb"/>
        <w:spacing w:before="0" w:beforeAutospacing="0" w:after="0" w:afterAutospacing="0"/>
        <w:ind w:firstLine="450"/>
        <w:jc w:val="both"/>
        <w:rPr>
          <w:rFonts w:ascii="Arial Narrow" w:hAnsi="Arial Narrow"/>
          <w:sz w:val="22"/>
          <w:szCs w:val="22"/>
        </w:rPr>
      </w:pPr>
      <w:r>
        <w:rPr>
          <w:rFonts w:ascii="Arial Narrow" w:hAnsi="Arial Narrow"/>
          <w:sz w:val="22"/>
          <w:szCs w:val="22"/>
        </w:rPr>
        <w:t xml:space="preserve"> </w:t>
      </w:r>
      <w:r w:rsidR="006550BA" w:rsidRPr="00C34D79">
        <w:rPr>
          <w:rFonts w:ascii="Arial Narrow" w:hAnsi="Arial Narrow"/>
          <w:sz w:val="22"/>
          <w:szCs w:val="22"/>
        </w:rPr>
        <w:t xml:space="preserve">The recommended dietary pattern during pregnancy is to eat as often as three times a day and regularly with a healthy and balanced diet menu. Iron-containing food intake is related to the incidence of pregnancy anemia </w:t>
      </w:r>
      <w:r>
        <w:rPr>
          <w:rFonts w:ascii="Arial Narrow" w:hAnsi="Arial Narrow"/>
          <w:sz w:val="22"/>
          <w:szCs w:val="22"/>
        </w:rPr>
        <w:fldChar w:fldCharType="begin" w:fldLock="1"/>
      </w:r>
      <w:r>
        <w:rPr>
          <w:rFonts w:ascii="Arial Narrow" w:hAnsi="Arial Narrow"/>
          <w:sz w:val="22"/>
          <w:szCs w:val="22"/>
        </w:rPr>
        <w:instrText>ADDIN CSL_CITATION {"citationItems":[{"id":"ITEM-1","itemData":{"DOI":"10.35816/jiskh.v12i2.994","ISSN":"2354-6093","abstract":"Female students who are classified as teenagers have a high risk of anaemia, especially iron nutritional anaemia. College students generally have unhealthy eating habits. Based on Riskesdas data, the proportion of anaemia in women (27.2%) is higher than in men (20.3%). The proportion of anaemia in the age group of 15-24 years is 32%. Based on Riskesdas data, the prevalence of anaemia in adolescents is 32%, meaning that 3-4 out of 10 adolescents suffer from anaemia. Nationally, the prevalence of wasting (according to BMI/U) in children aged 5-12 years is 11.2%, consisting of 4.0% being skinny and 7.2% being underweight (Ministry of Health, 2020). LSPR Jakarta Institute of Communication and Business students found many cases suspected of having anaemia. This is evidenced by the symptoms of female students coming to the clinic for health consultations. The design used in this study is quantitative with the Cross-Sectional approach method. The sample in this study was 75 female students of the LSPR Institute of Communication and Business in 2022 using a random sampling technique. The analysis used in this study is using the Chi-square test. The results showed that the nutritional status of underweight female students was 45 (60%), while the incidence of anaemia was 43 (57.3%), the results of the chi-square test obtained a p-value of 0.000 &lt;0.05, meaning that there was a relationship between nutritional status and the incidence of anaemia among female students at the Communication Institute and LSPR business in 2022. Advice for LSPR. Health workers should be able to provide health promotion related to nutritional status and anaemia in female students so that they can change healthy living behaviours.","author":[{"dropping-particle":"","family":"Junita","given":"Friska","non-dropping-particle":"","parse-names":false,"suffix":""},{"dropping-particle":"","family":"Wati","given":"Puri Kresna","non-dropping-particle":"","parse-names":false,"suffix":""},{"dropping-particle":"","family":"Ulfah","given":"Rona","non-dropping-particle":"","parse-names":false,"suffix":""}],"container-title":"Jurnal Ilmiah Kesehatan Sandi Husada","id":"ITEM-1","issue":"2","issued":{"date-parts":[["2023"]]},"page":"288-294","title":"Nutritional Status with the Incidence of Anemia in Students of LSPR Jakarta Institute of Communication and Business","type":"article-journal","volume":"12"},"uris":["http://www.mendeley.com/documents/?uuid=0a15b7b7-df1a-4002-9f67-a4bbdd3801c4"]}],"mendeley":{"formattedCitation":"(Junita et al., 2023)","plainTextFormattedCitation":"(Junita et al., 2023)","previouslyFormattedCitation":"(Junita et al., 2023)"},"properties":{"noteIndex":0},"schema":"https://github.com/citation-style-language/schema/raw/master/csl-citation.json"}</w:instrText>
      </w:r>
      <w:r>
        <w:rPr>
          <w:rFonts w:ascii="Arial Narrow" w:hAnsi="Arial Narrow"/>
          <w:sz w:val="22"/>
          <w:szCs w:val="22"/>
        </w:rPr>
        <w:fldChar w:fldCharType="separate"/>
      </w:r>
      <w:r w:rsidRPr="007D2DFD">
        <w:rPr>
          <w:rFonts w:ascii="Arial Narrow" w:hAnsi="Arial Narrow"/>
          <w:noProof/>
          <w:sz w:val="22"/>
          <w:szCs w:val="22"/>
        </w:rPr>
        <w:t>(Junita et al., 2023)</w:t>
      </w:r>
      <w:r>
        <w:rPr>
          <w:rFonts w:ascii="Arial Narrow" w:hAnsi="Arial Narrow"/>
          <w:sz w:val="22"/>
          <w:szCs w:val="22"/>
        </w:rPr>
        <w:fldChar w:fldCharType="end"/>
      </w:r>
      <w:r>
        <w:rPr>
          <w:rFonts w:ascii="Arial Narrow" w:hAnsi="Arial Narrow"/>
          <w:sz w:val="22"/>
          <w:szCs w:val="22"/>
        </w:rPr>
        <w:t xml:space="preserve">. </w:t>
      </w:r>
      <w:r w:rsidR="006550BA" w:rsidRPr="00C34D79">
        <w:rPr>
          <w:rFonts w:ascii="Arial Narrow" w:hAnsi="Arial Narrow"/>
          <w:sz w:val="22"/>
          <w:szCs w:val="22"/>
        </w:rPr>
        <w:t>However, another opinion posits that nutritional status is not related to the occurrence of iron deficiency anemia</w:t>
      </w:r>
      <w:r>
        <w:rPr>
          <w:rFonts w:ascii="Arial Narrow" w:hAnsi="Arial Narrow"/>
          <w:sz w:val="22"/>
          <w:szCs w:val="22"/>
        </w:rPr>
        <w:t xml:space="preserve"> </w:t>
      </w:r>
      <w:r>
        <w:rPr>
          <w:rFonts w:ascii="Arial Narrow" w:hAnsi="Arial Narrow"/>
          <w:sz w:val="22"/>
          <w:szCs w:val="22"/>
        </w:rPr>
        <w:fldChar w:fldCharType="begin" w:fldLock="1"/>
      </w:r>
      <w:r>
        <w:rPr>
          <w:rFonts w:ascii="Arial Narrow" w:hAnsi="Arial Narrow"/>
          <w:sz w:val="22"/>
          <w:szCs w:val="22"/>
        </w:rPr>
        <w:instrText>ADDIN CSL_CITATION {"citationItems":[{"id":"ITEM-1","itemData":{"DOI":"10.35816/jiskh.v10i2.680","ISSN":"2354-6093","abstract":"Pendahuluan: salah satu masalah dari gizi yang kurang bagi ibu hamil adalah anemia, dimana terjadi penurunan kwantitas dan kualitas sel darah merah, hal ini di perberat dengan terjadinya proses hemodilusi dalam kehamilan sehingga kadar hemoglobin semakin menurun yang berpotensi meningkatkan resiko kesakitan dan kematian ibudan janinnya. Tujuan; mengetahui hubungan antara status gizi ibu hamil dengan kejadian anemia. Metode: penelitian analitik dengan pendekatan cross sectional, jumlah sampel 78 orang dengan tehnik non random sampling. Pengolahan data dengan Manual dengan uji statistik Chi-Square. Hasil: bahwa tidak ada hubungan status gizi dengan kejadian anemia ibu hamil dengan nilai X² (hitung) = 13,503. Kesimpulan: bahwa ada hubungan status gizi dengan kejadian anemia ibu hamil. Memberikan suplementasi tablet besi pada wanita hamil yang dianjurkan dalam satu hari dua tablet (satu tablet mengandung 60 mg Fe dan 200 ug asam folat)","author":[{"dropping-particle":"","family":"Utama","given":"Risma Putri","non-dropping-particle":"","parse-names":false,"suffix":""}],"container-title":"Jurnal Ilmiah Kesehatan Sandi Husada","id":"ITEM-1","issue":"2","issued":{"date-parts":[["2021"]]},"page":"689-694","title":"Status Gizi dengan Kejadian Anemia Pada Ibu Hamil","type":"article-journal","volume":"10"},"uris":["http://www.mendeley.com/documents/?uuid=a226a54b-a01d-4218-90d4-e138b96efefd"]}],"mendeley":{"formattedCitation":"(Utama, 2021)","plainTextFormattedCitation":"(Utama, 2021)","previouslyFormattedCitation":"(Utama, 2021)"},"properties":{"noteIndex":0},"schema":"https://github.com/citation-style-language/schema/raw/master/csl-citation.json"}</w:instrText>
      </w:r>
      <w:r>
        <w:rPr>
          <w:rFonts w:ascii="Arial Narrow" w:hAnsi="Arial Narrow"/>
          <w:sz w:val="22"/>
          <w:szCs w:val="22"/>
        </w:rPr>
        <w:fldChar w:fldCharType="separate"/>
      </w:r>
      <w:r w:rsidRPr="007D2DFD">
        <w:rPr>
          <w:rFonts w:ascii="Arial Narrow" w:hAnsi="Arial Narrow"/>
          <w:noProof/>
          <w:sz w:val="22"/>
          <w:szCs w:val="22"/>
        </w:rPr>
        <w:t>(Utama, 2021)</w:t>
      </w:r>
      <w:r>
        <w:rPr>
          <w:rFonts w:ascii="Arial Narrow" w:hAnsi="Arial Narrow"/>
          <w:sz w:val="22"/>
          <w:szCs w:val="22"/>
        </w:rPr>
        <w:fldChar w:fldCharType="end"/>
      </w:r>
      <w:r>
        <w:rPr>
          <w:rFonts w:ascii="Arial Narrow" w:hAnsi="Arial Narrow"/>
          <w:sz w:val="22"/>
          <w:szCs w:val="22"/>
        </w:rPr>
        <w:t xml:space="preserve">. </w:t>
      </w:r>
      <w:r w:rsidR="006550BA" w:rsidRPr="00C34D79">
        <w:rPr>
          <w:rFonts w:ascii="Arial Narrow" w:hAnsi="Arial Narrow"/>
          <w:sz w:val="22"/>
          <w:szCs w:val="22"/>
        </w:rPr>
        <w:t xml:space="preserve"> </w:t>
      </w:r>
    </w:p>
    <w:p w:rsidR="00B33160" w:rsidRPr="00750393" w:rsidRDefault="006550BA" w:rsidP="00B33160">
      <w:pPr>
        <w:pStyle w:val="NormalWeb"/>
        <w:spacing w:before="0" w:beforeAutospacing="0" w:after="0" w:afterAutospacing="0"/>
        <w:ind w:firstLine="450"/>
        <w:jc w:val="both"/>
        <w:rPr>
          <w:rFonts w:ascii="Arial Narrow" w:hAnsi="Arial Narrow"/>
          <w:color w:val="FF0000"/>
          <w:sz w:val="22"/>
          <w:szCs w:val="22"/>
        </w:rPr>
      </w:pPr>
      <w:r w:rsidRPr="00C34D79">
        <w:rPr>
          <w:rFonts w:ascii="Arial Narrow" w:hAnsi="Arial Narrow"/>
          <w:sz w:val="22"/>
          <w:szCs w:val="22"/>
        </w:rPr>
        <w:t>The assessment of the nutrition of pregnant women is derived from weight gain and upper arm circumference. Normally, weight gain in the first trimester of pregnancy is about 1-2.5 kg per month, the second trimester is 0.35-0.4 kg per week, and the third trimester is about 1 kg per week</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{"citationItems":[{"id":"ITEM-1","itemData":{"DOI":"10.36086/jpp.v14i2.417","ISSN":"2579-5325","abstract":"Latar Belakang: Status gizi adalah keadaan tubuh sebagai akibat konsumsi makanan dan penggunaan zat-zat gizi yang dapat dibedakan antara gizi buruk, kurang baik dan lebih. Status gizi dan tingkat anemia ibu khususnya pada ibu hamil mempunyai peranan penting bagi pertumbuhan janin dalam kandungan. Status gizi pada ibu hamil dapat dijabarkan dengan pengukuran LILA di daerah endemik malaria, adanya malaria sering tumpang tindih dengan kejadian gizi buruk pada ibu hamil. Penelitian ini bertujuan untuk mengetahui apakah ada hubungan antara status gizi dengan tingkat anemia pada ibu hamil di Daerah endemik malaria Kota bengkulu.\r Metode: Penelitian dilakukan dengan desain penelitian cross sectiona dan teknik pengambilan sampel Accidental Sampling. Jumlah sampel 40 ibu hamil yang merupakan total populasi. Data diuji denganShapiro-Wilk.\r Hasil: Hasil penelitian menunjukkan bahwa status gizi (LILA) ibu hamil rata-rata 21,54 ±0,884(berisiko), ibu hamil menderita KEK 60% dan yang tidak beresiko KEK 40% dimana pvalue 0,003.\r Keseimpulan: Terdapat hubungan yang bermakna antara status gizidengan tingkat anemia pada ibu hamil di daerah endemik malaria, kota Bengkulu.","author":[{"dropping-particle":"","family":"Aguscik","given":"Aguscik","non-dropping-particle":"","parse-names":false,"suffix":""},{"dropping-particle":"","family":"Ridwan","given":"Ridwan","non-dropping-particle":"","parse-names":false,"suffix":""}],"container-title":"JPP (Jurnal Kesehatan Poltekkes Palembang)","id":"ITEM-1","issue":"2","issued":{"date-parts":[["2019"]]},"page":"96-99","title":"Pengaruh Status Gizi Terhadap Kejadian Anemia Pada Ibu Hamil Di Daerah Endemik Malaria Kota Bengkulu","type":"article-journal","volume":"14"},"uris":["http://www.mendeley.com/documents/?uuid=b6931344-11df-4b6e-a690-63115703f290"]}],"mendeley":{"formattedCitation":"(Aguscik &amp; Ridwan, 2019)","plainTextFormattedCitation":"(Aguscik &amp; Ridwan, 2019)","previouslyFormattedCitation":"(Aguscik &amp; Ridwan, 2019)"},"properties":{"noteIndex":0},"schema":"https://github.com/citation-style-language/schema/raw/master/csl-citation.json"}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(Aguscik &amp; Ridwan, 2019)</w:t>
      </w:r>
      <w:r w:rsidR="007D2DFD">
        <w:rPr>
          <w:rFonts w:ascii="Arial Narrow" w:hAnsi="Arial Narrow"/>
          <w:sz w:val="22"/>
          <w:szCs w:val="22"/>
        </w:rPr>
        <w:fldChar w:fldCharType="end"/>
      </w:r>
      <w:r w:rsidR="007D2DFD">
        <w:rPr>
          <w:rFonts w:ascii="Arial Narrow" w:hAnsi="Arial Narrow"/>
          <w:sz w:val="22"/>
          <w:szCs w:val="22"/>
        </w:rPr>
        <w:t xml:space="preserve">. </w:t>
      </w:r>
      <w:r w:rsidRPr="00C34D79">
        <w:rPr>
          <w:rFonts w:ascii="Arial Narrow" w:hAnsi="Arial Narrow"/>
          <w:sz w:val="22"/>
          <w:szCs w:val="22"/>
        </w:rPr>
        <w:t xml:space="preserve">Weight monitoring is carried out every time a pregnant woman undergoes an examination to assess the nutritional status of the mother through body weight and upper arm circumference. Other factors such as parity, pregnancy distance, antenatal </w:t>
      </w:r>
      <w:r w:rsidRPr="00C34D79">
        <w:rPr>
          <w:rFonts w:ascii="Arial Narrow" w:hAnsi="Arial Narrow"/>
          <w:sz w:val="22"/>
          <w:szCs w:val="22"/>
        </w:rPr>
        <w:lastRenderedPageBreak/>
        <w:t>care visits, and consumption of Fe tablets can also affect anemia during pregnancy</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{"citationItems":[{"id":"ITEM-1","itemData":{"DOI":"10.37638/jsk.28.3.20-30","ISSN":"1829-8842","abstract":"ABSTRAKWHO menyatakan kejadian anemia berkisar antara 20% sampai 89% dengan menetapkan HB normalnya 11 gr%. Tujuan penelitian adalah untuk mengetahui faktor-faktor yang berhubungan dengan kejadian anemia pada ibu hamil di wilayah kerja Puskesmas Pagar Gading Bengkulu Selatan. Jenis penelitian ini adalah deskriptif analitik dengan pendekatan cross sectional. Populasi penelitian ini seluruh ibu hamil trimester III pada bulan Juni-Agustus 2021 di Wilayah Kerja Puskesmas Pagar Gading Bengkulu Selatan yang berjumlah 51 orang. Jenis data menggunakan data primer dan sekunder. Analisa data dilakukan dengan menggunakan analisis univariat dan bivariat dengan uji chi square. Hasil penelitian menunjukkan jarak kehamilan 2 tahun (74.5%), status tidak KEK (66.7%), tidak sesuai dalam mengkonsumsi tablet Fe (60.8%), frekuensi ANC sesuai standar (58.8%) dan tidak mengalami anemia (62.7%). Kesimpulannya terdapat hubungan yang bermakna antara jarak kehamilan dengan kejadian anemia, terdapat hubungan yang bermakna antara status KEK dengan kejadian anemia pada ibu hamil, terdapat hubungan yang bermakna antara konsumsi tablet Fe dengan kejadian anemia pada ibu hamil dan terdapat hubungan yang bermakna antara frekuensi ANC dengan kejadian anemia pada ibu hamil. Diharapkan untuk dapat memantau pelaksanaan program KIA dalam kegiatan posyandu dan meningkatkan peran serta kader Posyandu untuk dapat memberikan penyuluhan pada ibu hamil tentang anemia dalam kehamilan.","author":[{"dropping-particle":"","family":"Novi Febriani, Sabtian Sarwoko","given":"D","non-dropping-particle":"","parse-names":false,"suffix":""}],"container-title":"Jurnal Sains Kesehatan","id":"ITEM-1","issue":"3","issued":{"date-parts":[["2022"]]},"page":"20-30","title":"Faktor-faktor yang Berhubungan dengan Kejadian Anemia pada Ibu Hamil","type":"article-journal","volume":"28"},"uris":["http://www.mendeley.com/documents/?uuid=92e4575f-59ec-4927-9eb9-ba690c8bb1ed"]}],"mendeley":{"formattedCitation":"(Novi Febriani, Sabtian Sarwoko, 2022)","plainTextFormattedCitation":"(Novi Febriani, Sabtian Sarwoko, 2022)","previouslyFormattedCitation":"(Novi Febriani, Sabtian Sarwoko, 2022)"},"properties":{"noteIndex":0},"schema":"https://github.com/citation-style-language/schema/raw/master/csl-citation.json"}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(Novi Febriani, Sabtian Sarwoko, 2022)</w:t>
      </w:r>
      <w:r w:rsidR="007D2DFD">
        <w:rPr>
          <w:rFonts w:ascii="Arial Narrow" w:hAnsi="Arial Narrow"/>
          <w:sz w:val="22"/>
          <w:szCs w:val="22"/>
        </w:rPr>
        <w:fldChar w:fldCharType="end"/>
      </w:r>
      <w:r w:rsidR="007D2DFD">
        <w:rPr>
          <w:rFonts w:ascii="Arial Narrow" w:hAnsi="Arial Narrow"/>
          <w:sz w:val="22"/>
          <w:szCs w:val="22"/>
        </w:rPr>
        <w:t>.</w:t>
      </w:r>
      <w:r w:rsidRPr="00C34D79">
        <w:rPr>
          <w:rFonts w:ascii="Arial Narrow" w:hAnsi="Arial Narrow"/>
          <w:sz w:val="22"/>
          <w:szCs w:val="22"/>
        </w:rPr>
        <w:t xml:space="preserve"> </w:t>
      </w:r>
    </w:p>
    <w:p w:rsidR="00B33160"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Malnutrition during pregnancy is at risk of complications of iron anemia, pre-</w:t>
      </w:r>
      <w:proofErr w:type="spellStart"/>
      <w:r w:rsidRPr="00C34D79">
        <w:rPr>
          <w:rFonts w:ascii="Arial Narrow" w:hAnsi="Arial Narrow"/>
          <w:sz w:val="22"/>
          <w:szCs w:val="22"/>
        </w:rPr>
        <w:t>eclampsia</w:t>
      </w:r>
      <w:proofErr w:type="spellEnd"/>
      <w:r w:rsidRPr="00C34D79">
        <w:rPr>
          <w:rFonts w:ascii="Arial Narrow" w:hAnsi="Arial Narrow"/>
          <w:sz w:val="22"/>
          <w:szCs w:val="22"/>
        </w:rPr>
        <w:t>, bleeding, infection, and other diseases. Food intake is a major factor in the occurrence of iron deficiency anemia, so that the concentration of hemoglobin in the blood decreases and the formation of red blood cells decreases, which will further exacerbate anemia. Pregnant women with thin nutritional status are at risk of 3.1 times anemia compared to</w:t>
      </w:r>
      <w:r w:rsidR="007D2DFD">
        <w:rPr>
          <w:rFonts w:ascii="Arial Narrow" w:hAnsi="Arial Narrow"/>
          <w:sz w:val="22"/>
          <w:szCs w:val="22"/>
        </w:rPr>
        <w:t xml:space="preserve"> </w:t>
      </w:r>
      <w:r w:rsidR="007D2DFD">
        <w:rPr>
          <w:rFonts w:ascii="Arial Narrow" w:hAnsi="Arial Narrow"/>
          <w:sz w:val="22"/>
          <w:szCs w:val="22"/>
        </w:rPr>
        <w:fldChar w:fldCharType="begin" w:fldLock="1"/>
      </w:r>
      <w:r w:rsidR="007D2DFD">
        <w:rPr>
          <w:rFonts w:ascii="Arial Narrow" w:hAnsi="Arial Narrow"/>
          <w:sz w:val="22"/>
          <w:szCs w:val="22"/>
        </w:rPr>
        <w:instrText>ADDIN CSL_CITATION {"citationItems":[{"id":"ITEM-1","itemData":{"ISBN":"6025973024","abstract":"Buku NCP komunitas ini khusus disusun untuk memenuhi kebutuhan para ahli gizi yang berkecimpung di bidang gizi masyarakat atau komunitas sekaligus buku referensi mata kuliah NCP Komunitas untuk mahasiswa Jurusan Gizi. Buku ini diharapkan dapat menjadi acuan bagi para petugas gizi terutama petugas gizi di Puskesmas agar dapat mengatasi masalah gizi yang ada dengan berpedoman pada proses asuhan gizi terstandar atau Nutrition Care Process Komunitas. Selain itu, buku ini juga dapat digunakan oleh ahli gizi di bidang komunitas pada berbagai program gizi untuk tujuan promosi kesehatan dan pencegahan penyakit.","author":[{"dropping-particle":"","family":"Martina Lenau, Eka Frenty Hardiningsih, Dwi Hartati","given":"Chandra Sulistyorin","non-dropping-particle":"","parse-names":false,"suffix":""}],"container-title":"Ilmiah Multi Disiplin Indonesia","id":"ITEM-1","issue":"5","issued":{"date-parts":[["2023"]]},"page":"861-878","title":"HUBUNGAN ANEMIA PADA KEHAMILAN DENGAN KEJADIAN PERDARAHAN PASCA BERSALIN DAN BBLR DI RSUD dr. ABDUL RIVAI","type":"article-journal","volume":"2"},"uris":["http://www.mendeley.com/documents/?uuid=8b981cf4-b4fc-4234-b527-54867ec06fc0"]}],"mendeley":{"formattedCitation":"(Martina Lenau, Eka Frenty Hardiningsih, Dwi Hartati, 2023)","plainTextFormattedCitation":"(Martina Lenau, Eka Frenty Hardiningsih, Dwi Hartati, 2023)","previouslyFormattedCitation":"(Martina Lenau, Eka Frenty Hardiningsih, Dwi Hartati, 2023)"},"properties":{"noteIndex":0},"schema":"https://github.com/citation-style-language/schema/raw/master/csl-citation.json"}</w:instrText>
      </w:r>
      <w:r w:rsidR="007D2DFD">
        <w:rPr>
          <w:rFonts w:ascii="Arial Narrow" w:hAnsi="Arial Narrow"/>
          <w:sz w:val="22"/>
          <w:szCs w:val="22"/>
        </w:rPr>
        <w:fldChar w:fldCharType="separate"/>
      </w:r>
      <w:r w:rsidR="007D2DFD" w:rsidRPr="007D2DFD">
        <w:rPr>
          <w:rFonts w:ascii="Arial Narrow" w:hAnsi="Arial Narrow"/>
          <w:noProof/>
          <w:sz w:val="22"/>
          <w:szCs w:val="22"/>
        </w:rPr>
        <w:t>(Martina Lenau, Eka Frenty Hardiningsih, Dwi Hartati, 2023)</w:t>
      </w:r>
      <w:r w:rsidR="007D2DFD">
        <w:rPr>
          <w:rFonts w:ascii="Arial Narrow" w:hAnsi="Arial Narrow"/>
          <w:sz w:val="22"/>
          <w:szCs w:val="22"/>
        </w:rPr>
        <w:fldChar w:fldCharType="end"/>
      </w:r>
      <w:r w:rsidR="007D2DFD">
        <w:rPr>
          <w:rFonts w:ascii="Arial Narrow" w:hAnsi="Arial Narrow"/>
          <w:sz w:val="22"/>
          <w:szCs w:val="22"/>
        </w:rPr>
        <w:t>.</w:t>
      </w:r>
      <w:r w:rsidRPr="00C34D79">
        <w:rPr>
          <w:rFonts w:ascii="Arial Narrow" w:hAnsi="Arial Narrow"/>
          <w:sz w:val="22"/>
          <w:szCs w:val="22"/>
        </w:rPr>
        <w:t xml:space="preserve"> </w:t>
      </w:r>
    </w:p>
    <w:p w:rsidR="00B33160"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The impact of pregnant women with anemia is at risk of complications in the fetus and in the mother, including complications in the fetus born prematurely, growth disorders and developmental dis</w:t>
      </w:r>
      <w:r w:rsidR="00C30B3F">
        <w:rPr>
          <w:rFonts w:ascii="Arial Narrow" w:hAnsi="Arial Narrow"/>
          <w:sz w:val="22"/>
          <w:szCs w:val="22"/>
        </w:rPr>
        <w:t xml:space="preserve">orders, low birth weight babies </w:t>
      </w:r>
      <w:r w:rsidRPr="00C34D79">
        <w:rPr>
          <w:rFonts w:ascii="Arial Narrow" w:hAnsi="Arial Narrow"/>
          <w:sz w:val="22"/>
          <w:szCs w:val="22"/>
        </w:rPr>
        <w:t xml:space="preserve">anemia in mothers can occur postpartum bleeding </w:t>
      </w:r>
      <w:r w:rsidR="00C30B3F">
        <w:rPr>
          <w:rFonts w:ascii="Arial Narrow" w:hAnsi="Arial Narrow"/>
          <w:sz w:val="22"/>
          <w:szCs w:val="22"/>
        </w:rPr>
        <w:fldChar w:fldCharType="begin" w:fldLock="1"/>
      </w:r>
      <w:r w:rsidR="00C30B3F">
        <w:rPr>
          <w:rFonts w:ascii="Arial Narrow" w:hAnsi="Arial Narrow"/>
          <w:sz w:val="22"/>
          <w:szCs w:val="22"/>
        </w:rPr>
        <w:instrText>ADDIN CSL_CITATION {"citationItems":[{"id":"ITEM-1","itemData":{"DOI":"10.36911/pannmed.v16i3.1219","ISSN":"2623-0046","abstract":"In general, the most common cause of anaemia in pregnancy is iron deficiency, which arises from maternal-fetal iron transfer, which is often exacerbated by a decrease in maternal iron stores. According to the World Health Organization (WHO), pregnancy anaemia is a global health problem that affects almost half of pregnant women. The purpose of this study was to conduct a journal review of explanatory and experimental articles published in the last 5 years starting in 2016 on deficiency anaemia in pregnancy. The research method is carried out by literature study using an electronic reference library through Medline, PubMed, NCBI, Science Direct and Proquest by investigating the impact of anaemia in pregnant women. The results literature from research in various developing and developed countries show that there is an impact that occurs when the mother had anaemia during pregnancy, namely prematurity, low birth weight, postpartum hemorrhage, maternal mortality, cesarean delivery and mental development of children. The conclusion is that there are several effects of anaemia in pregnant women, which are prematurity, low birth weight, postpartum hemorrhage, maternal mortality, cesarean delivery and children's mental development.","author":[{"dropping-particle":"","family":"Wulandari","given":"Anjar Fifi","non-dropping-particle":"","parse-names":false,"suffix":""},{"dropping-particle":"","family":"Sutrisminah","given":"Emi","non-dropping-particle":"","parse-names":false,"suffix":""},{"dropping-particle":"","family":"Susiloningtyas","given":"Is","non-dropping-particle":"","parse-names":false,"suffix":""}],"container-title":"Jurnal Ilmiah PANNMED (Pharmacist, Analyst, Nurse, Nutrition, Midwivery, Environment, Dentist)","id":"ITEM-1","issue":"3","issued":{"date-parts":[["2021"]]},"page":"692-698","title":"Literature Review: Dampak Anemia Defisiensi Besi Pada Ibu Hamil","type":"article-journal","volume":"16"},"uris":["http://www.mendeley.com/documents/?uuid=c7275bab-8692-4b68-a35f-c0804e855233"]}],"mendeley":{"formattedCitation":"(Wulandari et al., 2021)","plainTextFormattedCitation":"(Wulandari et al., 2021)","previouslyFormattedCitation":"(Wulandari et al., 2021)"},"properties":{"noteIndex":0},"schema":"https://github.com/citation-style-language/schema/raw/master/csl-citation.json"}</w:instrText>
      </w:r>
      <w:r w:rsidR="00C30B3F">
        <w:rPr>
          <w:rFonts w:ascii="Arial Narrow" w:hAnsi="Arial Narrow"/>
          <w:sz w:val="22"/>
          <w:szCs w:val="22"/>
        </w:rPr>
        <w:fldChar w:fldCharType="separate"/>
      </w:r>
      <w:r w:rsidR="00C30B3F" w:rsidRPr="00C30B3F">
        <w:rPr>
          <w:rFonts w:ascii="Arial Narrow" w:hAnsi="Arial Narrow"/>
          <w:noProof/>
          <w:sz w:val="22"/>
          <w:szCs w:val="22"/>
        </w:rPr>
        <w:t>(Wulandari et al., 2021)</w:t>
      </w:r>
      <w:r w:rsidR="00C30B3F">
        <w:rPr>
          <w:rFonts w:ascii="Arial Narrow" w:hAnsi="Arial Narrow"/>
          <w:sz w:val="22"/>
          <w:szCs w:val="22"/>
        </w:rPr>
        <w:fldChar w:fldCharType="end"/>
      </w:r>
      <w:r w:rsidR="00C30B3F">
        <w:rPr>
          <w:rFonts w:ascii="Arial Narrow" w:hAnsi="Arial Narrow"/>
          <w:sz w:val="22"/>
          <w:szCs w:val="22"/>
        </w:rPr>
        <w:t xml:space="preserve">. </w:t>
      </w:r>
      <w:r w:rsidRPr="00C34D79">
        <w:rPr>
          <w:rFonts w:ascii="Arial Narrow" w:hAnsi="Arial Narrow"/>
          <w:sz w:val="22"/>
          <w:szCs w:val="22"/>
        </w:rPr>
        <w:t>Cesarean section delivery due to a</w:t>
      </w:r>
      <w:r w:rsidR="00C30B3F">
        <w:rPr>
          <w:rFonts w:ascii="Arial Narrow" w:hAnsi="Arial Narrow"/>
          <w:sz w:val="22"/>
          <w:szCs w:val="22"/>
        </w:rPr>
        <w:t xml:space="preserve">nemia indications </w:t>
      </w:r>
      <w:r w:rsidR="00C30B3F">
        <w:rPr>
          <w:rFonts w:ascii="Arial Narrow" w:hAnsi="Arial Narrow"/>
          <w:sz w:val="22"/>
          <w:szCs w:val="22"/>
        </w:rPr>
        <w:fldChar w:fldCharType="begin" w:fldLock="1"/>
      </w:r>
      <w:r w:rsidR="00C30B3F">
        <w:rPr>
          <w:rFonts w:ascii="Arial Narrow" w:hAnsi="Arial Narrow"/>
          <w:sz w:val="22"/>
          <w:szCs w:val="22"/>
        </w:rPr>
        <w:instrText>ADDIN CSL_CITATION {"citationItems":[{"id":"ITEM-1","itemData":{"DOI":"10.20473/jbe.v4i3","abstract":"ABSTRAK WHO menyatakan bahwa polusi udara berkontribusi terhadap 7 juta kematian di dunia setiap tahunnya, sekitar 4 juta kematian disebabkan oleh polusi udara dalam ruangan dan 3 juta kematian diakibatkan oleh polusi udara luar ruangan. Salah satu masalah kesehatan yang ditimbulkan dari polusi udara adalah ISPA yang diketahui berada di urutan pertama dari sepuluh besar penyakit pada 80% propinsi di Indonesia. Penelitian ini merupakan penelitian observasional analitik dengan menggunakan rancang bangun case control. Besar sampel menggunakan teknik pengambilan sampel systematic random sampling. Untuk mengetahui hubungan dan besar risiko, penelitian ini menggunakan uji statistik chi square. Hasil penelitian menunjukkan bahwa ada hubungan antara perilaku berkendara yang terdiri dari pemakaian APD (p = 0,008) dan kecepatan rata-rata berkendara (p = 0,001) dengan kejadian ISPA. Jarak tempuh (p = 0,001) berhubungan dengan kejadian ISPA. Responden yang tidak memakai APD lebih berisiko mengalami ISPA 2,6 kali dibandingkan responden yang selalu memakai APD. Kecepatan rata-rata berkendara &lt; 40 km/jam memiliki risiko mengalami ISPA 5,4 kali dibandingkan responden dengan kecepatan &gt; 40 km/jam. Jarak tempuh ≥ 5 km memiliki risiko ISPA 5,156 kali dibandingkan responden dengan jarak tempuh &lt; 5km. Disimpulkan bahwa perilaku berkendara dan jarak tempuh berhubungan dengan kejadian ISPA. Disarankan agar petugas PLK Unair kampus C memberikan brosur dan penyuluhan pentingnya menggunakan APD dan perilaku berkendara untuk menurunkan angka kejadian ISPA. Kata kunci: perilaku berkendara, jarak tempuh, ISPA ABSTRACT WHO states air pollution contributes to 7 million deaths each year in the world, 4 million deaths due to indoor pollution and 3 million deaths due to outdoor pollution. One of the health problems arising from air pollution is upper respiratory infection in the fi rst sequence of ten major disease on 80% provinces in Indonesia. The purpose of this study is to analyze the correlation between driving behavior and mileage with the incidence of URI on students at Universitas Airlangga. This study used observational analytic study and case control design. The sample size used systematic random sampling technique. To determine the correlation and odd ratio, this study used a chi square. The results showed that there was a correlation and risk between driving behavior consist of the used Personal Protection Equipment (PPE) and speed drive with the incidence of URI. Mileage wa…","author":[{"dropping-particle":"","family":"Anjas Dwi Purwanto","given":"Chatarina Umbul Wahyuni","non-dropping-particle":"","parse-names":false,"suffix":""}],"container-title":"Jurnal Berkala Epidemiologi","id":"ITEM-1","issue":"3","issued":{"date-parts":[["2016"]]},"page":"384-395","title":"HUBUNGAN ANTARA UMUR KEHAMILAN, KEHAMILAN GANDA, HIPERTENSI DAN ANEMIA DENGAN KEJADIAN BAYI BERAT LAHIR RENDAH (BBLR)","type":"article-journal","volume":"4"},"uris":["http://www.mendeley.com/documents/?uuid=acb9b601-61fd-42cb-8e0a-ab465bfc39fe"]}],"mendeley":{"formattedCitation":"(Anjas Dwi Purwanto, 2016)","plainTextFormattedCitation":"(Anjas Dwi Purwanto, 2016)","previouslyFormattedCitation":"(Anjas Dwi Purwanto, 2016)"},"properties":{"noteIndex":0},"schema":"https://github.com/citation-style-language/schema/raw/master/csl-citation.json"}</w:instrText>
      </w:r>
      <w:r w:rsidR="00C30B3F">
        <w:rPr>
          <w:rFonts w:ascii="Arial Narrow" w:hAnsi="Arial Narrow"/>
          <w:sz w:val="22"/>
          <w:szCs w:val="22"/>
        </w:rPr>
        <w:fldChar w:fldCharType="separate"/>
      </w:r>
      <w:r w:rsidR="00C30B3F" w:rsidRPr="00C30B3F">
        <w:rPr>
          <w:rFonts w:ascii="Arial Narrow" w:hAnsi="Arial Narrow"/>
          <w:noProof/>
          <w:sz w:val="22"/>
          <w:szCs w:val="22"/>
        </w:rPr>
        <w:t>(Anjas Dwi Purwanto, 2016)</w:t>
      </w:r>
      <w:r w:rsidR="00C30B3F">
        <w:rPr>
          <w:rFonts w:ascii="Arial Narrow" w:hAnsi="Arial Narrow"/>
          <w:sz w:val="22"/>
          <w:szCs w:val="22"/>
        </w:rPr>
        <w:fldChar w:fldCharType="end"/>
      </w:r>
      <w:r w:rsidR="00C30B3F">
        <w:rPr>
          <w:rFonts w:ascii="Arial Narrow" w:hAnsi="Arial Narrow"/>
          <w:sz w:val="22"/>
          <w:szCs w:val="22"/>
        </w:rPr>
        <w:t xml:space="preserve">. </w:t>
      </w:r>
    </w:p>
    <w:p w:rsidR="006550BA" w:rsidRPr="00C34D79" w:rsidRDefault="006550BA"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 xml:space="preserve">A preliminary study was conducted at the </w:t>
      </w:r>
      <w:proofErr w:type="spellStart"/>
      <w:r w:rsidRPr="00C34D79">
        <w:rPr>
          <w:rFonts w:ascii="Arial Narrow" w:hAnsi="Arial Narrow"/>
          <w:sz w:val="22"/>
          <w:szCs w:val="22"/>
        </w:rPr>
        <w:t>Nelayan</w:t>
      </w:r>
      <w:proofErr w:type="spellEnd"/>
      <w:r w:rsidRPr="00C34D79">
        <w:rPr>
          <w:rFonts w:ascii="Arial Narrow" w:hAnsi="Arial Narrow"/>
          <w:sz w:val="22"/>
          <w:szCs w:val="22"/>
        </w:rPr>
        <w:t xml:space="preserve"> Public Health Center, Gresik Regency, from January to April 2024, a total of 10 pregnant women, namely 5 people in the first trimester, 3 people in the second trimester and 2 people in the third trimester. Information was obtained about nutrient consumption saying that eating patterns were irregular every day.</w:t>
      </w:r>
    </w:p>
    <w:p w:rsidR="006550BA" w:rsidRPr="00C34D79" w:rsidRDefault="006550BA" w:rsidP="00C34D79">
      <w:pPr>
        <w:pStyle w:val="NormalWeb"/>
        <w:spacing w:before="0" w:beforeAutospacing="0" w:after="0" w:afterAutospacing="0"/>
        <w:jc w:val="both"/>
        <w:rPr>
          <w:rFonts w:ascii="Arial Narrow" w:hAnsi="Arial Narrow"/>
          <w:sz w:val="22"/>
          <w:szCs w:val="22"/>
        </w:rPr>
      </w:pPr>
      <w:r w:rsidRPr="00C34D79">
        <w:rPr>
          <w:rFonts w:ascii="Arial Narrow" w:hAnsi="Arial Narrow"/>
          <w:sz w:val="22"/>
          <w:szCs w:val="22"/>
        </w:rPr>
        <w:t>From this background, research was conducted on the factors of behavior and nausea and vomiting with pregnancy anemia to find the theoretical concept of pregnant women’s behavior, the theoretical concept of nausea and vomiting and the theoretical concept of anemia with the specific aim of 1) Identifying the behavior of pregnant women’s eating habits, 2) Identifying the behavior of pregnant women’s eating habits, 3) Identifying a history of nausea and vomiting during pregnancy, 4) identifying pregnancy anemia, 5) Knowing the relationship between eating habits and a history of nausea and vomiting with pregnancy anemia.</w:t>
      </w:r>
    </w:p>
    <w:p w:rsidR="00EF40D8" w:rsidRPr="002C38E8" w:rsidRDefault="00EF40D8" w:rsidP="003D6280">
      <w:pPr>
        <w:spacing w:after="0" w:line="240" w:lineRule="auto"/>
        <w:ind w:firstLine="450"/>
        <w:jc w:val="both"/>
        <w:rPr>
          <w:rFonts w:ascii="Arial Narrow" w:hAnsi="Arial Narrow" w:cs="Times New Roman"/>
          <w:iCs/>
        </w:rPr>
      </w:pPr>
    </w:p>
    <w:p w:rsidR="004A6435" w:rsidRPr="002C38E8" w:rsidRDefault="00C34D79" w:rsidP="00BD25D0">
      <w:pPr>
        <w:spacing w:after="0" w:line="240" w:lineRule="auto"/>
        <w:jc w:val="both"/>
        <w:rPr>
          <w:rFonts w:ascii="Arial Narrow" w:hAnsi="Arial Narrow" w:cs="Times New Roman"/>
          <w:b/>
        </w:rPr>
      </w:pPr>
      <w:r>
        <w:rPr>
          <w:rFonts w:ascii="Arial Narrow" w:hAnsi="Arial Narrow" w:cs="Times New Roman"/>
          <w:b/>
        </w:rPr>
        <w:t>RESEARCH METHOD</w:t>
      </w:r>
    </w:p>
    <w:p w:rsidR="00C34D79" w:rsidRPr="00C34D79" w:rsidRDefault="00C34D79" w:rsidP="00B33160">
      <w:pPr>
        <w:pStyle w:val="NormalWeb"/>
        <w:spacing w:before="0" w:beforeAutospacing="0" w:after="0" w:afterAutospacing="0"/>
        <w:ind w:firstLine="450"/>
        <w:jc w:val="both"/>
        <w:rPr>
          <w:rFonts w:ascii="Arial Narrow" w:hAnsi="Arial Narrow"/>
          <w:sz w:val="22"/>
          <w:szCs w:val="22"/>
        </w:rPr>
      </w:pPr>
      <w:r w:rsidRPr="00C34D79">
        <w:rPr>
          <w:rFonts w:ascii="Arial Narrow" w:hAnsi="Arial Narrow"/>
          <w:sz w:val="22"/>
          <w:szCs w:val="22"/>
        </w:rPr>
        <w:t xml:space="preserve">The research methodology incorporates an Analytical Lambda approach, utilizing a cross-sectional design to ascertain the correlation between independent and dependent variables. This investigation was executed over the period of February to March 2024. The study population comprised all pregnant women, amounting to a total of 40 individuals. A comprehensive sampling </w:t>
      </w:r>
      <w:r w:rsidRPr="00C34D79">
        <w:rPr>
          <w:rFonts w:ascii="Arial Narrow" w:hAnsi="Arial Narrow"/>
          <w:sz w:val="22"/>
          <w:szCs w:val="22"/>
        </w:rPr>
        <w:lastRenderedPageBreak/>
        <w:t>technique was employed for this study. Data pertaining to dietary habits were procured through interviews, which included six statements concerning daily meal frequency. Information regarding the types of meals consumed by pregnant women was gathered through interviews, encompassing eight statements about balanced nutrition. Data relating to the history of nausea and vomiting were obtained through direct interviews. Anemia data were extracted from the results of hemoglobin examinations documented in the KIA book.</w:t>
      </w:r>
    </w:p>
    <w:p w:rsidR="00A11BC4" w:rsidRPr="002C38E8" w:rsidRDefault="00A11BC4" w:rsidP="00BD25D0">
      <w:pPr>
        <w:spacing w:after="0" w:line="240" w:lineRule="auto"/>
        <w:jc w:val="both"/>
        <w:rPr>
          <w:rFonts w:ascii="Arial Narrow" w:hAnsi="Arial Narrow" w:cs="Times New Roman"/>
          <w:b/>
        </w:rPr>
      </w:pPr>
    </w:p>
    <w:p w:rsidR="00A11BC4" w:rsidRPr="002C38E8" w:rsidRDefault="00C34D79" w:rsidP="00BD25D0">
      <w:pPr>
        <w:spacing w:after="0" w:line="240" w:lineRule="auto"/>
        <w:jc w:val="both"/>
        <w:rPr>
          <w:rFonts w:ascii="Arial Narrow" w:hAnsi="Arial Narrow" w:cs="Times New Roman"/>
          <w:b/>
        </w:rPr>
      </w:pPr>
      <w:r>
        <w:rPr>
          <w:rFonts w:ascii="Arial Narrow" w:hAnsi="Arial Narrow" w:cs="Times New Roman"/>
          <w:b/>
        </w:rPr>
        <w:t>FINDINGS</w:t>
      </w:r>
    </w:p>
    <w:p w:rsidR="00B33160" w:rsidRDefault="008446DB" w:rsidP="00B33160">
      <w:pPr>
        <w:spacing w:after="0" w:line="240" w:lineRule="auto"/>
        <w:jc w:val="center"/>
        <w:rPr>
          <w:rFonts w:ascii="Arial Narrow" w:hAnsi="Arial Narrow" w:cs="Times New Roman"/>
        </w:rPr>
      </w:pPr>
      <w:proofErr w:type="spellStart"/>
      <w:proofErr w:type="gramStart"/>
      <w:r w:rsidRPr="002C38E8">
        <w:rPr>
          <w:rFonts w:ascii="Arial Narrow" w:hAnsi="Arial Narrow" w:cs="Times New Roman"/>
        </w:rPr>
        <w:t>Tabel</w:t>
      </w:r>
      <w:proofErr w:type="spellEnd"/>
      <w:r w:rsidRPr="002C38E8">
        <w:rPr>
          <w:rFonts w:ascii="Arial Narrow" w:hAnsi="Arial Narrow" w:cs="Times New Roman"/>
        </w:rPr>
        <w:t xml:space="preserve"> 1.</w:t>
      </w:r>
      <w:proofErr w:type="gramEnd"/>
    </w:p>
    <w:p w:rsidR="00A11BC4" w:rsidRPr="002C38E8" w:rsidRDefault="003C0A6B" w:rsidP="00B33160">
      <w:pPr>
        <w:spacing w:after="0" w:line="240" w:lineRule="auto"/>
        <w:jc w:val="center"/>
        <w:rPr>
          <w:rFonts w:ascii="Arial Narrow" w:hAnsi="Arial Narrow" w:cs="Times New Roman"/>
        </w:rPr>
      </w:pPr>
      <w:r>
        <w:rPr>
          <w:rFonts w:ascii="Arial Narrow" w:hAnsi="Arial Narrow" w:cs="Times New Roman"/>
        </w:rPr>
        <w:t xml:space="preserve">Total Sum </w:t>
      </w:r>
      <w:proofErr w:type="spellStart"/>
      <w:proofErr w:type="gramStart"/>
      <w:r>
        <w:rPr>
          <w:rFonts w:ascii="Arial Narrow" w:hAnsi="Arial Narrow" w:cs="Times New Roman"/>
        </w:rPr>
        <w:t>od</w:t>
      </w:r>
      <w:proofErr w:type="spellEnd"/>
      <w:proofErr w:type="gramEnd"/>
      <w:r>
        <w:rPr>
          <w:rFonts w:ascii="Arial Narrow" w:hAnsi="Arial Narrow" w:cs="Times New Roman"/>
        </w:rPr>
        <w:t xml:space="preserve"> Diet</w:t>
      </w:r>
      <w:r w:rsidR="00972E70" w:rsidRPr="002C38E8">
        <w:rPr>
          <w:rFonts w:ascii="Arial Narrow" w:hAnsi="Arial Narrow" w:cs="Times New Roman"/>
          <w:b/>
          <w:bCs/>
          <w:color w:val="000000"/>
        </w:rPr>
        <w:t xml:space="preserve"> * Anemia</w:t>
      </w:r>
    </w:p>
    <w:tbl>
      <w:tblPr>
        <w:tblStyle w:val="TableGrid"/>
        <w:tblW w:w="4428" w:type="dxa"/>
        <w:tblBorders>
          <w:right w:val="none" w:sz="0" w:space="0" w:color="auto"/>
        </w:tblBorders>
        <w:tblLayout w:type="fixed"/>
        <w:tblLook w:val="04A0" w:firstRow="1" w:lastRow="0" w:firstColumn="1" w:lastColumn="0" w:noHBand="0" w:noVBand="1"/>
      </w:tblPr>
      <w:tblGrid>
        <w:gridCol w:w="918"/>
        <w:gridCol w:w="738"/>
        <w:gridCol w:w="720"/>
        <w:gridCol w:w="720"/>
        <w:gridCol w:w="630"/>
        <w:gridCol w:w="702"/>
      </w:tblGrid>
      <w:tr w:rsidR="002C38E8" w:rsidRPr="00B33160" w:rsidTr="0008379B">
        <w:trPr>
          <w:trHeight w:val="64"/>
        </w:trPr>
        <w:tc>
          <w:tcPr>
            <w:tcW w:w="918" w:type="dxa"/>
            <w:vMerge w:val="restart"/>
            <w:tcBorders>
              <w:left w:val="nil"/>
              <w:right w:val="nil"/>
            </w:tcBorders>
          </w:tcPr>
          <w:p w:rsidR="00B96AFB" w:rsidRPr="00B33160" w:rsidRDefault="003C0A6B" w:rsidP="00BD25D0">
            <w:pPr>
              <w:jc w:val="both"/>
              <w:rPr>
                <w:rFonts w:ascii="Arial Narrow" w:hAnsi="Arial Narrow" w:cs="Times New Roman"/>
                <w:sz w:val="20"/>
                <w:szCs w:val="20"/>
              </w:rPr>
            </w:pPr>
            <w:r w:rsidRPr="00B33160">
              <w:rPr>
                <w:rFonts w:ascii="Arial Narrow" w:hAnsi="Arial Narrow" w:cs="Times New Roman"/>
                <w:color w:val="000000"/>
                <w:sz w:val="20"/>
                <w:szCs w:val="20"/>
              </w:rPr>
              <w:t>Total Diet</w:t>
            </w:r>
          </w:p>
        </w:tc>
        <w:tc>
          <w:tcPr>
            <w:tcW w:w="2808" w:type="dxa"/>
            <w:gridSpan w:val="4"/>
            <w:tcBorders>
              <w:left w:val="nil"/>
              <w:right w:val="nil"/>
            </w:tcBorders>
          </w:tcPr>
          <w:p w:rsidR="00B96AFB" w:rsidRPr="00B33160" w:rsidRDefault="00B96AFB" w:rsidP="00BD25D0">
            <w:pPr>
              <w:jc w:val="center"/>
              <w:rPr>
                <w:rFonts w:ascii="Arial Narrow" w:hAnsi="Arial Narrow" w:cs="Times New Roman"/>
                <w:sz w:val="20"/>
                <w:szCs w:val="20"/>
              </w:rPr>
            </w:pPr>
            <w:r w:rsidRPr="00B33160">
              <w:rPr>
                <w:rFonts w:ascii="Arial Narrow" w:hAnsi="Arial Narrow" w:cs="Times New Roman"/>
                <w:sz w:val="20"/>
                <w:szCs w:val="20"/>
              </w:rPr>
              <w:t>Anemia</w:t>
            </w:r>
          </w:p>
        </w:tc>
        <w:tc>
          <w:tcPr>
            <w:tcW w:w="702" w:type="dxa"/>
            <w:vMerge w:val="restart"/>
            <w:tcBorders>
              <w:left w:val="nil"/>
            </w:tcBorders>
          </w:tcPr>
          <w:p w:rsidR="00B96AFB" w:rsidRPr="00B33160" w:rsidRDefault="00B96AFB" w:rsidP="00BD25D0">
            <w:pPr>
              <w:jc w:val="both"/>
              <w:rPr>
                <w:rFonts w:ascii="Arial Narrow" w:hAnsi="Arial Narrow" w:cs="Times New Roman"/>
                <w:sz w:val="20"/>
                <w:szCs w:val="20"/>
              </w:rPr>
            </w:pPr>
            <w:r w:rsidRPr="00B33160">
              <w:rPr>
                <w:rFonts w:ascii="Arial Narrow" w:hAnsi="Arial Narrow" w:cs="Times New Roman"/>
                <w:color w:val="000000"/>
                <w:sz w:val="20"/>
                <w:szCs w:val="20"/>
              </w:rPr>
              <w:t>Total</w:t>
            </w:r>
          </w:p>
        </w:tc>
      </w:tr>
      <w:tr w:rsidR="002C38E8" w:rsidRPr="00B33160" w:rsidTr="0008379B">
        <w:tc>
          <w:tcPr>
            <w:tcW w:w="918" w:type="dxa"/>
            <w:vMerge/>
            <w:tcBorders>
              <w:left w:val="nil"/>
              <w:right w:val="nil"/>
            </w:tcBorders>
          </w:tcPr>
          <w:p w:rsidR="00B96AFB" w:rsidRPr="00B33160" w:rsidRDefault="00B96AFB" w:rsidP="00BD25D0">
            <w:pPr>
              <w:jc w:val="both"/>
              <w:rPr>
                <w:rFonts w:ascii="Arial Narrow" w:hAnsi="Arial Narrow" w:cs="Times New Roman"/>
                <w:sz w:val="20"/>
                <w:szCs w:val="20"/>
              </w:rPr>
            </w:pPr>
          </w:p>
        </w:tc>
        <w:tc>
          <w:tcPr>
            <w:tcW w:w="738" w:type="dxa"/>
            <w:tcBorders>
              <w:left w:val="nil"/>
              <w:right w:val="nil"/>
            </w:tcBorders>
          </w:tcPr>
          <w:p w:rsidR="00B96AFB" w:rsidRPr="00B33160" w:rsidRDefault="003C0A6B" w:rsidP="002C38E8">
            <w:pPr>
              <w:ind w:left="-108" w:firstLine="90"/>
              <w:jc w:val="both"/>
              <w:rPr>
                <w:rFonts w:ascii="Arial Narrow" w:hAnsi="Arial Narrow" w:cs="Times New Roman"/>
                <w:sz w:val="20"/>
                <w:szCs w:val="20"/>
              </w:rPr>
            </w:pPr>
            <w:r w:rsidRPr="00B33160">
              <w:rPr>
                <w:rFonts w:ascii="Arial Narrow" w:hAnsi="Arial Narrow" w:cs="Times New Roman"/>
                <w:color w:val="000000"/>
                <w:sz w:val="20"/>
                <w:szCs w:val="20"/>
              </w:rPr>
              <w:t>No</w:t>
            </w:r>
            <w:r w:rsidR="00B96AFB" w:rsidRPr="00B33160">
              <w:rPr>
                <w:rFonts w:ascii="Arial Narrow" w:hAnsi="Arial Narrow" w:cs="Times New Roman"/>
                <w:color w:val="000000"/>
                <w:sz w:val="20"/>
                <w:szCs w:val="20"/>
              </w:rPr>
              <w:t xml:space="preserve"> Anemia</w:t>
            </w:r>
          </w:p>
        </w:tc>
        <w:tc>
          <w:tcPr>
            <w:tcW w:w="720" w:type="dxa"/>
            <w:tcBorders>
              <w:left w:val="nil"/>
              <w:right w:val="nil"/>
            </w:tcBorders>
          </w:tcPr>
          <w:p w:rsidR="00B96AFB" w:rsidRPr="00B33160" w:rsidRDefault="003C0A6B" w:rsidP="003C0A6B">
            <w:pPr>
              <w:ind w:left="-108"/>
              <w:jc w:val="both"/>
              <w:rPr>
                <w:rFonts w:ascii="Arial Narrow" w:hAnsi="Arial Narrow" w:cs="Times New Roman"/>
                <w:sz w:val="20"/>
                <w:szCs w:val="20"/>
              </w:rPr>
            </w:pPr>
            <w:r w:rsidRPr="00B33160">
              <w:rPr>
                <w:rFonts w:ascii="Arial Narrow" w:hAnsi="Arial Narrow" w:cs="Times New Roman"/>
                <w:color w:val="000000"/>
                <w:sz w:val="20"/>
                <w:szCs w:val="20"/>
              </w:rPr>
              <w:t xml:space="preserve">Mild </w:t>
            </w:r>
            <w:r w:rsidR="00B96AFB" w:rsidRPr="00B33160">
              <w:rPr>
                <w:rFonts w:ascii="Arial Narrow" w:hAnsi="Arial Narrow" w:cs="Times New Roman"/>
                <w:color w:val="000000"/>
                <w:sz w:val="20"/>
                <w:szCs w:val="20"/>
              </w:rPr>
              <w:t xml:space="preserve">Anemia </w:t>
            </w:r>
          </w:p>
        </w:tc>
        <w:tc>
          <w:tcPr>
            <w:tcW w:w="720" w:type="dxa"/>
            <w:tcBorders>
              <w:left w:val="nil"/>
              <w:right w:val="nil"/>
            </w:tcBorders>
          </w:tcPr>
          <w:p w:rsidR="00B96AFB" w:rsidRPr="00B33160" w:rsidRDefault="003C0A6B" w:rsidP="0008379B">
            <w:pPr>
              <w:ind w:left="-108" w:right="-108"/>
              <w:jc w:val="both"/>
              <w:rPr>
                <w:rFonts w:ascii="Arial Narrow" w:hAnsi="Arial Narrow" w:cs="Times New Roman"/>
                <w:sz w:val="20"/>
                <w:szCs w:val="20"/>
              </w:rPr>
            </w:pPr>
            <w:r w:rsidRPr="00B33160">
              <w:rPr>
                <w:rFonts w:ascii="Arial Narrow" w:hAnsi="Arial Narrow" w:cs="Times New Roman"/>
                <w:color w:val="000000"/>
                <w:sz w:val="20"/>
                <w:szCs w:val="20"/>
              </w:rPr>
              <w:t xml:space="preserve">Moderate </w:t>
            </w:r>
            <w:r w:rsidR="00B96AFB" w:rsidRPr="00B33160">
              <w:rPr>
                <w:rFonts w:ascii="Arial Narrow" w:hAnsi="Arial Narrow" w:cs="Times New Roman"/>
                <w:color w:val="000000"/>
                <w:sz w:val="20"/>
                <w:szCs w:val="20"/>
              </w:rPr>
              <w:t>A</w:t>
            </w:r>
            <w:r w:rsidRPr="00B33160">
              <w:rPr>
                <w:rFonts w:ascii="Arial Narrow" w:hAnsi="Arial Narrow" w:cs="Times New Roman"/>
                <w:color w:val="000000"/>
                <w:sz w:val="20"/>
                <w:szCs w:val="20"/>
              </w:rPr>
              <w:t xml:space="preserve">nemia </w:t>
            </w:r>
          </w:p>
        </w:tc>
        <w:tc>
          <w:tcPr>
            <w:tcW w:w="630" w:type="dxa"/>
            <w:tcBorders>
              <w:left w:val="nil"/>
              <w:right w:val="nil"/>
            </w:tcBorders>
          </w:tcPr>
          <w:p w:rsidR="00B96AFB" w:rsidRPr="00B33160" w:rsidRDefault="003C0A6B" w:rsidP="0008379B">
            <w:pPr>
              <w:tabs>
                <w:tab w:val="left" w:pos="522"/>
              </w:tabs>
              <w:ind w:left="-108" w:right="-198"/>
              <w:jc w:val="both"/>
              <w:rPr>
                <w:rFonts w:ascii="Arial Narrow" w:hAnsi="Arial Narrow" w:cs="Times New Roman"/>
                <w:sz w:val="20"/>
                <w:szCs w:val="20"/>
              </w:rPr>
            </w:pPr>
            <w:r w:rsidRPr="00B33160">
              <w:rPr>
                <w:rFonts w:ascii="Arial Narrow" w:hAnsi="Arial Narrow" w:cs="Times New Roman"/>
                <w:color w:val="000000"/>
                <w:sz w:val="20"/>
                <w:szCs w:val="20"/>
              </w:rPr>
              <w:t xml:space="preserve">Severe </w:t>
            </w:r>
            <w:r w:rsidR="00B96AFB" w:rsidRPr="00B33160">
              <w:rPr>
                <w:rFonts w:ascii="Arial Narrow" w:hAnsi="Arial Narrow" w:cs="Times New Roman"/>
                <w:color w:val="000000"/>
                <w:sz w:val="20"/>
                <w:szCs w:val="20"/>
              </w:rPr>
              <w:t xml:space="preserve">Anemia </w:t>
            </w:r>
          </w:p>
        </w:tc>
        <w:tc>
          <w:tcPr>
            <w:tcW w:w="702" w:type="dxa"/>
            <w:vMerge/>
            <w:tcBorders>
              <w:left w:val="nil"/>
            </w:tcBorders>
          </w:tcPr>
          <w:p w:rsidR="00B96AFB" w:rsidRPr="00B33160" w:rsidRDefault="00B96AFB" w:rsidP="00BD25D0">
            <w:pPr>
              <w:jc w:val="both"/>
              <w:rPr>
                <w:rFonts w:ascii="Arial Narrow" w:hAnsi="Arial Narrow" w:cs="Times New Roman"/>
                <w:sz w:val="20"/>
                <w:szCs w:val="20"/>
              </w:rPr>
            </w:pPr>
          </w:p>
        </w:tc>
      </w:tr>
      <w:tr w:rsidR="002C38E8" w:rsidRPr="00B33160" w:rsidTr="0008379B">
        <w:tc>
          <w:tcPr>
            <w:tcW w:w="918" w:type="dxa"/>
            <w:tcBorders>
              <w:left w:val="nil"/>
              <w:right w:val="nil"/>
            </w:tcBorders>
          </w:tcPr>
          <w:p w:rsidR="008446DB" w:rsidRPr="00B33160" w:rsidRDefault="001860AB" w:rsidP="00C34D79">
            <w:pPr>
              <w:jc w:val="both"/>
              <w:rPr>
                <w:rFonts w:ascii="Arial Narrow" w:hAnsi="Arial Narrow" w:cs="Times New Roman"/>
                <w:sz w:val="20"/>
                <w:szCs w:val="20"/>
              </w:rPr>
            </w:pPr>
            <w:r w:rsidRPr="00B33160">
              <w:rPr>
                <w:rFonts w:ascii="Arial Narrow" w:hAnsi="Arial Narrow" w:cs="Times New Roman"/>
                <w:color w:val="000000"/>
                <w:sz w:val="20"/>
                <w:szCs w:val="20"/>
              </w:rPr>
              <w:t>≤</w:t>
            </w:r>
            <w:r w:rsidR="008446DB" w:rsidRPr="00B33160">
              <w:rPr>
                <w:rFonts w:ascii="Arial Narrow" w:hAnsi="Arial Narrow" w:cs="Times New Roman"/>
                <w:color w:val="000000"/>
                <w:sz w:val="20"/>
                <w:szCs w:val="20"/>
              </w:rPr>
              <w:t xml:space="preserve"> 2 </w:t>
            </w:r>
            <w:r w:rsidR="00C34D79" w:rsidRPr="00B33160">
              <w:rPr>
                <w:rFonts w:ascii="Arial Narrow" w:hAnsi="Arial Narrow" w:cs="Times New Roman"/>
                <w:color w:val="000000"/>
                <w:sz w:val="20"/>
                <w:szCs w:val="20"/>
              </w:rPr>
              <w:t>times per day</w:t>
            </w:r>
          </w:p>
        </w:tc>
        <w:tc>
          <w:tcPr>
            <w:tcW w:w="738" w:type="dxa"/>
            <w:tcBorders>
              <w:left w:val="nil"/>
              <w:right w:val="nil"/>
            </w:tcBorders>
          </w:tcPr>
          <w:p w:rsidR="008446DB" w:rsidRPr="00B33160" w:rsidRDefault="008446DB" w:rsidP="002C38E8">
            <w:pPr>
              <w:ind w:left="-108" w:firstLine="90"/>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2C38E8">
            <w:pPr>
              <w:ind w:left="-108" w:firstLine="90"/>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08379B">
            <w:pPr>
              <w:ind w:left="-108" w:right="-108"/>
              <w:rPr>
                <w:rFonts w:ascii="Arial Narrow" w:hAnsi="Arial Narrow" w:cs="Times New Roman"/>
                <w:sz w:val="20"/>
                <w:szCs w:val="20"/>
              </w:rPr>
            </w:pPr>
            <w:r w:rsidRPr="00B33160">
              <w:rPr>
                <w:rFonts w:ascii="Arial Narrow" w:hAnsi="Arial Narrow" w:cs="Times New Roman"/>
                <w:sz w:val="20"/>
                <w:szCs w:val="20"/>
              </w:rPr>
              <w:t>6</w:t>
            </w:r>
          </w:p>
          <w:p w:rsidR="008446DB" w:rsidRPr="00B33160" w:rsidRDefault="002C38E8" w:rsidP="0008379B">
            <w:pPr>
              <w:ind w:left="-108" w:right="-108"/>
              <w:rPr>
                <w:rFonts w:ascii="Arial Narrow" w:hAnsi="Arial Narrow" w:cs="Times New Roman"/>
                <w:sz w:val="20"/>
                <w:szCs w:val="20"/>
              </w:rPr>
            </w:pPr>
            <w:r w:rsidRPr="00B33160">
              <w:rPr>
                <w:rFonts w:ascii="Arial Narrow" w:hAnsi="Arial Narrow" w:cs="Times New Roman"/>
                <w:color w:val="000000"/>
                <w:sz w:val="20"/>
                <w:szCs w:val="20"/>
              </w:rPr>
              <w:t>60</w:t>
            </w:r>
            <w:r w:rsidR="008446DB" w:rsidRPr="00B33160">
              <w:rPr>
                <w:rFonts w:ascii="Arial Narrow" w:hAnsi="Arial Narrow" w:cs="Times New Roman"/>
                <w:color w:val="000000"/>
                <w:sz w:val="20"/>
                <w:szCs w:val="20"/>
              </w:rPr>
              <w:t>%</w:t>
            </w:r>
          </w:p>
        </w:tc>
        <w:tc>
          <w:tcPr>
            <w:tcW w:w="630" w:type="dxa"/>
            <w:tcBorders>
              <w:left w:val="nil"/>
              <w:right w:val="nil"/>
            </w:tcBorders>
          </w:tcPr>
          <w:p w:rsidR="008446DB" w:rsidRPr="00B33160" w:rsidRDefault="008446DB" w:rsidP="0008379B">
            <w:pPr>
              <w:ind w:left="-108" w:right="-198"/>
              <w:rPr>
                <w:rFonts w:ascii="Arial Narrow" w:hAnsi="Arial Narrow" w:cs="Times New Roman"/>
                <w:sz w:val="20"/>
                <w:szCs w:val="20"/>
              </w:rPr>
            </w:pPr>
            <w:r w:rsidRPr="00B33160">
              <w:rPr>
                <w:rFonts w:ascii="Arial Narrow" w:hAnsi="Arial Narrow" w:cs="Times New Roman"/>
                <w:sz w:val="20"/>
                <w:szCs w:val="20"/>
              </w:rPr>
              <w:t>2</w:t>
            </w:r>
          </w:p>
          <w:p w:rsidR="003B0986" w:rsidRPr="00B33160" w:rsidRDefault="002C38E8" w:rsidP="0008379B">
            <w:pPr>
              <w:ind w:left="-108" w:right="-198"/>
              <w:rPr>
                <w:rFonts w:ascii="Arial Narrow" w:hAnsi="Arial Narrow" w:cs="Times New Roman"/>
                <w:sz w:val="20"/>
                <w:szCs w:val="20"/>
              </w:rPr>
            </w:pPr>
            <w:r w:rsidRPr="00B33160">
              <w:rPr>
                <w:rFonts w:ascii="Arial Narrow" w:hAnsi="Arial Narrow" w:cs="Times New Roman"/>
                <w:color w:val="000000"/>
                <w:sz w:val="20"/>
                <w:szCs w:val="20"/>
              </w:rPr>
              <w:t>100</w:t>
            </w:r>
            <w:r w:rsidR="003B0986" w:rsidRPr="00B33160">
              <w:rPr>
                <w:rFonts w:ascii="Arial Narrow" w:hAnsi="Arial Narrow" w:cs="Times New Roman"/>
                <w:color w:val="000000"/>
                <w:sz w:val="20"/>
                <w:szCs w:val="20"/>
              </w:rPr>
              <w:t>%</w:t>
            </w:r>
          </w:p>
        </w:tc>
        <w:tc>
          <w:tcPr>
            <w:tcW w:w="702" w:type="dxa"/>
            <w:tcBorders>
              <w:left w:val="nil"/>
            </w:tcBorders>
          </w:tcPr>
          <w:p w:rsidR="008446DB" w:rsidRPr="00B33160" w:rsidRDefault="008446DB" w:rsidP="002C38E8">
            <w:pPr>
              <w:rPr>
                <w:rFonts w:ascii="Arial Narrow" w:hAnsi="Arial Narrow" w:cs="Times New Roman"/>
                <w:sz w:val="20"/>
                <w:szCs w:val="20"/>
              </w:rPr>
            </w:pPr>
            <w:r w:rsidRPr="00B33160">
              <w:rPr>
                <w:rFonts w:ascii="Arial Narrow" w:hAnsi="Arial Narrow" w:cs="Times New Roman"/>
                <w:sz w:val="20"/>
                <w:szCs w:val="20"/>
              </w:rPr>
              <w:t>8</w:t>
            </w:r>
          </w:p>
          <w:p w:rsidR="003B0986" w:rsidRPr="00B33160" w:rsidRDefault="002C38E8" w:rsidP="002C38E8">
            <w:pPr>
              <w:rPr>
                <w:rFonts w:ascii="Arial Narrow" w:hAnsi="Arial Narrow" w:cs="Times New Roman"/>
                <w:sz w:val="20"/>
                <w:szCs w:val="20"/>
              </w:rPr>
            </w:pPr>
            <w:r w:rsidRPr="00B33160">
              <w:rPr>
                <w:rFonts w:ascii="Arial Narrow" w:hAnsi="Arial Narrow" w:cs="Times New Roman"/>
                <w:color w:val="000000"/>
                <w:sz w:val="20"/>
                <w:szCs w:val="20"/>
              </w:rPr>
              <w:t>20</w:t>
            </w:r>
            <w:r w:rsidR="003B0986" w:rsidRPr="00B33160">
              <w:rPr>
                <w:rFonts w:ascii="Arial Narrow" w:hAnsi="Arial Narrow" w:cs="Times New Roman"/>
                <w:color w:val="000000"/>
                <w:sz w:val="20"/>
                <w:szCs w:val="20"/>
              </w:rPr>
              <w:t>%</w:t>
            </w:r>
          </w:p>
        </w:tc>
      </w:tr>
      <w:tr w:rsidR="002C38E8" w:rsidRPr="00B33160" w:rsidTr="0008379B">
        <w:tc>
          <w:tcPr>
            <w:tcW w:w="918" w:type="dxa"/>
            <w:tcBorders>
              <w:left w:val="nil"/>
              <w:right w:val="nil"/>
            </w:tcBorders>
          </w:tcPr>
          <w:p w:rsidR="008446DB" w:rsidRPr="00B33160" w:rsidRDefault="008446DB" w:rsidP="00C34D79">
            <w:pPr>
              <w:jc w:val="both"/>
              <w:rPr>
                <w:rFonts w:ascii="Arial Narrow" w:hAnsi="Arial Narrow" w:cs="Times New Roman"/>
                <w:sz w:val="20"/>
                <w:szCs w:val="20"/>
              </w:rPr>
            </w:pPr>
            <w:r w:rsidRPr="00B33160">
              <w:rPr>
                <w:rFonts w:ascii="Arial Narrow" w:hAnsi="Arial Narrow" w:cs="Times New Roman"/>
                <w:color w:val="000000"/>
                <w:sz w:val="20"/>
                <w:szCs w:val="20"/>
              </w:rPr>
              <w:t xml:space="preserve">2-3 </w:t>
            </w:r>
            <w:r w:rsidR="00C34D79" w:rsidRPr="00B33160">
              <w:rPr>
                <w:rFonts w:ascii="Arial Narrow" w:hAnsi="Arial Narrow" w:cs="Times New Roman"/>
                <w:color w:val="000000"/>
                <w:sz w:val="20"/>
                <w:szCs w:val="20"/>
              </w:rPr>
              <w:t>times per day</w:t>
            </w:r>
          </w:p>
        </w:tc>
        <w:tc>
          <w:tcPr>
            <w:tcW w:w="738" w:type="dxa"/>
            <w:tcBorders>
              <w:left w:val="nil"/>
              <w:right w:val="nil"/>
            </w:tcBorders>
          </w:tcPr>
          <w:p w:rsidR="008446DB" w:rsidRPr="00B33160" w:rsidRDefault="008446DB" w:rsidP="002C38E8">
            <w:pPr>
              <w:ind w:left="-108" w:firstLine="90"/>
              <w:rPr>
                <w:rFonts w:ascii="Arial Narrow" w:hAnsi="Arial Narrow" w:cs="Times New Roman"/>
                <w:sz w:val="20"/>
                <w:szCs w:val="20"/>
              </w:rPr>
            </w:pPr>
            <w:r w:rsidRPr="00B33160">
              <w:rPr>
                <w:rFonts w:ascii="Arial Narrow" w:hAnsi="Arial Narrow" w:cs="Times New Roman"/>
                <w:sz w:val="20"/>
                <w:szCs w:val="20"/>
              </w:rPr>
              <w:t>7</w:t>
            </w:r>
          </w:p>
          <w:p w:rsidR="003B0986" w:rsidRPr="00B33160" w:rsidRDefault="002C38E8" w:rsidP="002C38E8">
            <w:pPr>
              <w:ind w:left="-108" w:firstLine="90"/>
              <w:rPr>
                <w:rFonts w:ascii="Arial Narrow" w:hAnsi="Arial Narrow" w:cs="Times New Roman"/>
                <w:sz w:val="20"/>
                <w:szCs w:val="20"/>
              </w:rPr>
            </w:pPr>
            <w:r w:rsidRPr="00B33160">
              <w:rPr>
                <w:rFonts w:ascii="Arial Narrow" w:hAnsi="Arial Narrow" w:cs="Times New Roman"/>
                <w:color w:val="000000"/>
                <w:sz w:val="20"/>
                <w:szCs w:val="20"/>
              </w:rPr>
              <w:t>35</w:t>
            </w:r>
            <w:r w:rsidR="003B0986"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8</w:t>
            </w:r>
          </w:p>
          <w:p w:rsidR="003B0986"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100</w:t>
            </w:r>
            <w:r w:rsidR="003B0986"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08379B">
            <w:pPr>
              <w:ind w:left="-108" w:right="-108"/>
              <w:rPr>
                <w:rFonts w:ascii="Arial Narrow" w:hAnsi="Arial Narrow" w:cs="Times New Roman"/>
                <w:sz w:val="20"/>
                <w:szCs w:val="20"/>
              </w:rPr>
            </w:pPr>
            <w:r w:rsidRPr="00B33160">
              <w:rPr>
                <w:rFonts w:ascii="Arial Narrow" w:hAnsi="Arial Narrow" w:cs="Times New Roman"/>
                <w:sz w:val="20"/>
                <w:szCs w:val="20"/>
              </w:rPr>
              <w:t>4</w:t>
            </w:r>
          </w:p>
          <w:p w:rsidR="003B0986" w:rsidRPr="00B33160" w:rsidRDefault="002C38E8" w:rsidP="0008379B">
            <w:pPr>
              <w:ind w:left="-108" w:right="-108"/>
              <w:rPr>
                <w:rFonts w:ascii="Arial Narrow" w:hAnsi="Arial Narrow" w:cs="Times New Roman"/>
                <w:sz w:val="20"/>
                <w:szCs w:val="20"/>
              </w:rPr>
            </w:pPr>
            <w:r w:rsidRPr="00B33160">
              <w:rPr>
                <w:rFonts w:ascii="Arial Narrow" w:hAnsi="Arial Narrow" w:cs="Times New Roman"/>
                <w:color w:val="000000"/>
                <w:sz w:val="20"/>
                <w:szCs w:val="20"/>
              </w:rPr>
              <w:t>40</w:t>
            </w:r>
            <w:r w:rsidR="003B0986" w:rsidRPr="00B33160">
              <w:rPr>
                <w:rFonts w:ascii="Arial Narrow" w:hAnsi="Arial Narrow" w:cs="Times New Roman"/>
                <w:color w:val="000000"/>
                <w:sz w:val="20"/>
                <w:szCs w:val="20"/>
              </w:rPr>
              <w:t>%</w:t>
            </w:r>
          </w:p>
        </w:tc>
        <w:tc>
          <w:tcPr>
            <w:tcW w:w="63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702" w:type="dxa"/>
            <w:tcBorders>
              <w:left w:val="nil"/>
            </w:tcBorders>
          </w:tcPr>
          <w:p w:rsidR="008446DB" w:rsidRPr="00B33160" w:rsidRDefault="008446DB" w:rsidP="002C38E8">
            <w:pPr>
              <w:rPr>
                <w:rFonts w:ascii="Arial Narrow" w:hAnsi="Arial Narrow" w:cs="Times New Roman"/>
                <w:sz w:val="20"/>
                <w:szCs w:val="20"/>
              </w:rPr>
            </w:pPr>
            <w:r w:rsidRPr="00B33160">
              <w:rPr>
                <w:rFonts w:ascii="Arial Narrow" w:hAnsi="Arial Narrow" w:cs="Times New Roman"/>
                <w:sz w:val="20"/>
                <w:szCs w:val="20"/>
              </w:rPr>
              <w:t>19</w:t>
            </w:r>
          </w:p>
          <w:p w:rsidR="003B0986" w:rsidRPr="00B33160" w:rsidRDefault="003B0986" w:rsidP="002C38E8">
            <w:pPr>
              <w:rPr>
                <w:rFonts w:ascii="Arial Narrow" w:hAnsi="Arial Narrow" w:cs="Times New Roman"/>
                <w:sz w:val="20"/>
                <w:szCs w:val="20"/>
              </w:rPr>
            </w:pPr>
            <w:r w:rsidRPr="00B33160">
              <w:rPr>
                <w:rFonts w:ascii="Arial Narrow" w:hAnsi="Arial Narrow" w:cs="Times New Roman"/>
                <w:color w:val="000000"/>
                <w:sz w:val="20"/>
                <w:szCs w:val="20"/>
              </w:rPr>
              <w:t>47.5%</w:t>
            </w:r>
          </w:p>
        </w:tc>
      </w:tr>
      <w:tr w:rsidR="002C38E8" w:rsidRPr="00B33160" w:rsidTr="0008379B">
        <w:tc>
          <w:tcPr>
            <w:tcW w:w="918" w:type="dxa"/>
            <w:tcBorders>
              <w:left w:val="nil"/>
              <w:right w:val="nil"/>
            </w:tcBorders>
          </w:tcPr>
          <w:p w:rsidR="008446DB" w:rsidRPr="00B33160" w:rsidRDefault="001860AB" w:rsidP="003C0A6B">
            <w:pPr>
              <w:jc w:val="both"/>
              <w:rPr>
                <w:rFonts w:ascii="Arial Narrow" w:hAnsi="Arial Narrow" w:cs="Times New Roman"/>
                <w:sz w:val="20"/>
                <w:szCs w:val="20"/>
              </w:rPr>
            </w:pPr>
            <w:r w:rsidRPr="00B33160">
              <w:rPr>
                <w:rFonts w:ascii="Arial Narrow" w:hAnsi="Arial Narrow" w:cs="Times New Roman"/>
                <w:color w:val="000000"/>
                <w:sz w:val="20"/>
                <w:szCs w:val="20"/>
              </w:rPr>
              <w:t>≥</w:t>
            </w:r>
            <w:r w:rsidR="008446DB" w:rsidRPr="00B33160">
              <w:rPr>
                <w:rFonts w:ascii="Arial Narrow" w:hAnsi="Arial Narrow" w:cs="Times New Roman"/>
                <w:color w:val="000000"/>
                <w:sz w:val="20"/>
                <w:szCs w:val="20"/>
              </w:rPr>
              <w:t xml:space="preserve"> 3 </w:t>
            </w:r>
            <w:r w:rsidR="003C0A6B" w:rsidRPr="00B33160">
              <w:rPr>
                <w:rFonts w:ascii="Arial Narrow" w:hAnsi="Arial Narrow" w:cs="Times New Roman"/>
                <w:color w:val="000000"/>
                <w:sz w:val="20"/>
                <w:szCs w:val="20"/>
              </w:rPr>
              <w:t>times per day</w:t>
            </w:r>
          </w:p>
        </w:tc>
        <w:tc>
          <w:tcPr>
            <w:tcW w:w="738" w:type="dxa"/>
            <w:tcBorders>
              <w:left w:val="nil"/>
              <w:right w:val="nil"/>
            </w:tcBorders>
          </w:tcPr>
          <w:p w:rsidR="008446DB" w:rsidRPr="00B33160" w:rsidRDefault="008446DB" w:rsidP="002C38E8">
            <w:pPr>
              <w:ind w:left="-108" w:firstLine="90"/>
              <w:rPr>
                <w:rFonts w:ascii="Arial Narrow" w:hAnsi="Arial Narrow" w:cs="Times New Roman"/>
                <w:sz w:val="20"/>
                <w:szCs w:val="20"/>
              </w:rPr>
            </w:pPr>
            <w:r w:rsidRPr="00B33160">
              <w:rPr>
                <w:rFonts w:ascii="Arial Narrow" w:hAnsi="Arial Narrow" w:cs="Times New Roman"/>
                <w:sz w:val="20"/>
                <w:szCs w:val="20"/>
              </w:rPr>
              <w:t>13</w:t>
            </w:r>
          </w:p>
          <w:p w:rsidR="003B0986" w:rsidRPr="00B33160" w:rsidRDefault="002C38E8" w:rsidP="002C38E8">
            <w:pPr>
              <w:ind w:left="-108" w:firstLine="90"/>
              <w:rPr>
                <w:rFonts w:ascii="Arial Narrow" w:hAnsi="Arial Narrow" w:cs="Times New Roman"/>
                <w:sz w:val="20"/>
                <w:szCs w:val="20"/>
              </w:rPr>
            </w:pPr>
            <w:r w:rsidRPr="00B33160">
              <w:rPr>
                <w:rFonts w:ascii="Arial Narrow" w:hAnsi="Arial Narrow" w:cs="Times New Roman"/>
                <w:color w:val="000000"/>
                <w:sz w:val="20"/>
                <w:szCs w:val="20"/>
              </w:rPr>
              <w:t>65</w:t>
            </w:r>
            <w:r w:rsidR="003B0986"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08379B">
            <w:pPr>
              <w:ind w:left="-108" w:right="-108"/>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08379B">
            <w:pPr>
              <w:ind w:left="-108" w:right="-108"/>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63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0</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0</w:t>
            </w:r>
            <w:r w:rsidR="008446DB" w:rsidRPr="00B33160">
              <w:rPr>
                <w:rFonts w:ascii="Arial Narrow" w:hAnsi="Arial Narrow" w:cs="Times New Roman"/>
                <w:color w:val="000000"/>
                <w:sz w:val="20"/>
                <w:szCs w:val="20"/>
              </w:rPr>
              <w:t>%</w:t>
            </w:r>
          </w:p>
        </w:tc>
        <w:tc>
          <w:tcPr>
            <w:tcW w:w="702" w:type="dxa"/>
            <w:tcBorders>
              <w:left w:val="nil"/>
            </w:tcBorders>
          </w:tcPr>
          <w:p w:rsidR="008446DB" w:rsidRPr="00B33160" w:rsidRDefault="008446DB" w:rsidP="002C38E8">
            <w:pPr>
              <w:rPr>
                <w:rFonts w:ascii="Arial Narrow" w:hAnsi="Arial Narrow" w:cs="Times New Roman"/>
                <w:sz w:val="20"/>
                <w:szCs w:val="20"/>
              </w:rPr>
            </w:pPr>
            <w:r w:rsidRPr="00B33160">
              <w:rPr>
                <w:rFonts w:ascii="Arial Narrow" w:hAnsi="Arial Narrow" w:cs="Times New Roman"/>
                <w:sz w:val="20"/>
                <w:szCs w:val="20"/>
              </w:rPr>
              <w:t>13</w:t>
            </w:r>
          </w:p>
          <w:p w:rsidR="003B0986" w:rsidRPr="00B33160" w:rsidRDefault="003B0986" w:rsidP="002C38E8">
            <w:pPr>
              <w:rPr>
                <w:rFonts w:ascii="Arial Narrow" w:hAnsi="Arial Narrow" w:cs="Times New Roman"/>
                <w:sz w:val="20"/>
                <w:szCs w:val="20"/>
              </w:rPr>
            </w:pPr>
            <w:r w:rsidRPr="00B33160">
              <w:rPr>
                <w:rFonts w:ascii="Arial Narrow" w:hAnsi="Arial Narrow" w:cs="Times New Roman"/>
                <w:color w:val="000000"/>
                <w:sz w:val="20"/>
                <w:szCs w:val="20"/>
              </w:rPr>
              <w:t>32.5%</w:t>
            </w:r>
          </w:p>
        </w:tc>
      </w:tr>
      <w:tr w:rsidR="002C38E8" w:rsidRPr="00B33160" w:rsidTr="0008379B">
        <w:tc>
          <w:tcPr>
            <w:tcW w:w="918" w:type="dxa"/>
            <w:tcBorders>
              <w:left w:val="nil"/>
              <w:right w:val="nil"/>
            </w:tcBorders>
          </w:tcPr>
          <w:p w:rsidR="008446DB" w:rsidRPr="00B33160" w:rsidRDefault="008446DB" w:rsidP="00BD25D0">
            <w:pPr>
              <w:jc w:val="both"/>
              <w:rPr>
                <w:rFonts w:ascii="Arial Narrow" w:hAnsi="Arial Narrow" w:cs="Times New Roman"/>
                <w:sz w:val="20"/>
                <w:szCs w:val="20"/>
              </w:rPr>
            </w:pPr>
            <w:r w:rsidRPr="00B33160">
              <w:rPr>
                <w:rFonts w:ascii="Arial Narrow" w:hAnsi="Arial Narrow" w:cs="Times New Roman"/>
                <w:sz w:val="20"/>
                <w:szCs w:val="20"/>
              </w:rPr>
              <w:t>Total</w:t>
            </w:r>
          </w:p>
        </w:tc>
        <w:tc>
          <w:tcPr>
            <w:tcW w:w="738" w:type="dxa"/>
            <w:tcBorders>
              <w:left w:val="nil"/>
              <w:right w:val="nil"/>
            </w:tcBorders>
          </w:tcPr>
          <w:p w:rsidR="008446DB" w:rsidRPr="00B33160" w:rsidRDefault="008446DB" w:rsidP="002C38E8">
            <w:pPr>
              <w:ind w:left="-108" w:firstLine="90"/>
              <w:rPr>
                <w:rFonts w:ascii="Arial Narrow" w:hAnsi="Arial Narrow" w:cs="Times New Roman"/>
                <w:sz w:val="20"/>
                <w:szCs w:val="20"/>
              </w:rPr>
            </w:pPr>
            <w:r w:rsidRPr="00B33160">
              <w:rPr>
                <w:rFonts w:ascii="Arial Narrow" w:hAnsi="Arial Narrow" w:cs="Times New Roman"/>
                <w:sz w:val="20"/>
                <w:szCs w:val="20"/>
              </w:rPr>
              <w:t>20</w:t>
            </w:r>
          </w:p>
          <w:p w:rsidR="008446DB" w:rsidRPr="00B33160" w:rsidRDefault="002C38E8" w:rsidP="002C38E8">
            <w:pPr>
              <w:ind w:left="-108" w:firstLine="90"/>
              <w:rPr>
                <w:rFonts w:ascii="Arial Narrow" w:hAnsi="Arial Narrow" w:cs="Times New Roman"/>
                <w:sz w:val="20"/>
                <w:szCs w:val="20"/>
              </w:rPr>
            </w:pPr>
            <w:r w:rsidRPr="00B33160">
              <w:rPr>
                <w:rFonts w:ascii="Arial Narrow" w:hAnsi="Arial Narrow" w:cs="Times New Roman"/>
                <w:color w:val="000000"/>
                <w:sz w:val="20"/>
                <w:szCs w:val="20"/>
              </w:rPr>
              <w:t>100</w:t>
            </w:r>
            <w:r w:rsidR="008446DB"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8</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100</w:t>
            </w:r>
            <w:r w:rsidR="008446DB" w:rsidRPr="00B33160">
              <w:rPr>
                <w:rFonts w:ascii="Arial Narrow" w:hAnsi="Arial Narrow" w:cs="Times New Roman"/>
                <w:color w:val="000000"/>
                <w:sz w:val="20"/>
                <w:szCs w:val="20"/>
              </w:rPr>
              <w:t>%</w:t>
            </w:r>
          </w:p>
        </w:tc>
        <w:tc>
          <w:tcPr>
            <w:tcW w:w="720" w:type="dxa"/>
            <w:tcBorders>
              <w:left w:val="nil"/>
              <w:right w:val="nil"/>
            </w:tcBorders>
          </w:tcPr>
          <w:p w:rsidR="008446DB" w:rsidRPr="00B33160" w:rsidRDefault="008446DB" w:rsidP="0008379B">
            <w:pPr>
              <w:ind w:left="-108" w:right="-108"/>
              <w:rPr>
                <w:rFonts w:ascii="Arial Narrow" w:hAnsi="Arial Narrow" w:cs="Times New Roman"/>
                <w:sz w:val="20"/>
                <w:szCs w:val="20"/>
              </w:rPr>
            </w:pPr>
            <w:r w:rsidRPr="00B33160">
              <w:rPr>
                <w:rFonts w:ascii="Arial Narrow" w:hAnsi="Arial Narrow" w:cs="Times New Roman"/>
                <w:sz w:val="20"/>
                <w:szCs w:val="20"/>
              </w:rPr>
              <w:t>10</w:t>
            </w:r>
          </w:p>
          <w:p w:rsidR="008446DB" w:rsidRPr="00B33160" w:rsidRDefault="002C38E8" w:rsidP="0008379B">
            <w:pPr>
              <w:ind w:left="-108" w:right="-108"/>
              <w:rPr>
                <w:rFonts w:ascii="Arial Narrow" w:hAnsi="Arial Narrow" w:cs="Times New Roman"/>
                <w:sz w:val="20"/>
                <w:szCs w:val="20"/>
              </w:rPr>
            </w:pPr>
            <w:r w:rsidRPr="00B33160">
              <w:rPr>
                <w:rFonts w:ascii="Arial Narrow" w:hAnsi="Arial Narrow" w:cs="Times New Roman"/>
                <w:color w:val="000000"/>
                <w:sz w:val="20"/>
                <w:szCs w:val="20"/>
              </w:rPr>
              <w:t>100</w:t>
            </w:r>
            <w:r w:rsidR="008446DB" w:rsidRPr="00B33160">
              <w:rPr>
                <w:rFonts w:ascii="Arial Narrow" w:hAnsi="Arial Narrow" w:cs="Times New Roman"/>
                <w:color w:val="000000"/>
                <w:sz w:val="20"/>
                <w:szCs w:val="20"/>
              </w:rPr>
              <w:t>%</w:t>
            </w:r>
          </w:p>
        </w:tc>
        <w:tc>
          <w:tcPr>
            <w:tcW w:w="630" w:type="dxa"/>
            <w:tcBorders>
              <w:left w:val="nil"/>
              <w:right w:val="nil"/>
            </w:tcBorders>
          </w:tcPr>
          <w:p w:rsidR="008446DB" w:rsidRPr="00B33160" w:rsidRDefault="008446DB" w:rsidP="002C38E8">
            <w:pPr>
              <w:ind w:left="-108"/>
              <w:rPr>
                <w:rFonts w:ascii="Arial Narrow" w:hAnsi="Arial Narrow" w:cs="Times New Roman"/>
                <w:sz w:val="20"/>
                <w:szCs w:val="20"/>
              </w:rPr>
            </w:pPr>
            <w:r w:rsidRPr="00B33160">
              <w:rPr>
                <w:rFonts w:ascii="Arial Narrow" w:hAnsi="Arial Narrow" w:cs="Times New Roman"/>
                <w:sz w:val="20"/>
                <w:szCs w:val="20"/>
              </w:rPr>
              <w:t>2</w:t>
            </w:r>
          </w:p>
          <w:p w:rsidR="008446DB" w:rsidRPr="00B33160" w:rsidRDefault="002C38E8" w:rsidP="002C38E8">
            <w:pPr>
              <w:ind w:left="-108"/>
              <w:rPr>
                <w:rFonts w:ascii="Arial Narrow" w:hAnsi="Arial Narrow" w:cs="Times New Roman"/>
                <w:sz w:val="20"/>
                <w:szCs w:val="20"/>
              </w:rPr>
            </w:pPr>
            <w:r w:rsidRPr="00B33160">
              <w:rPr>
                <w:rFonts w:ascii="Arial Narrow" w:hAnsi="Arial Narrow" w:cs="Times New Roman"/>
                <w:color w:val="000000"/>
                <w:sz w:val="20"/>
                <w:szCs w:val="20"/>
              </w:rPr>
              <w:t>100</w:t>
            </w:r>
            <w:r w:rsidR="008446DB" w:rsidRPr="00B33160">
              <w:rPr>
                <w:rFonts w:ascii="Arial Narrow" w:hAnsi="Arial Narrow" w:cs="Times New Roman"/>
                <w:color w:val="000000"/>
                <w:sz w:val="20"/>
                <w:szCs w:val="20"/>
              </w:rPr>
              <w:t>%</w:t>
            </w:r>
          </w:p>
        </w:tc>
        <w:tc>
          <w:tcPr>
            <w:tcW w:w="702" w:type="dxa"/>
            <w:tcBorders>
              <w:left w:val="nil"/>
            </w:tcBorders>
          </w:tcPr>
          <w:p w:rsidR="008446DB" w:rsidRPr="00B33160" w:rsidRDefault="008446DB" w:rsidP="002C38E8">
            <w:pPr>
              <w:rPr>
                <w:rFonts w:ascii="Arial Narrow" w:hAnsi="Arial Narrow" w:cs="Times New Roman"/>
                <w:sz w:val="20"/>
                <w:szCs w:val="20"/>
              </w:rPr>
            </w:pPr>
            <w:r w:rsidRPr="00B33160">
              <w:rPr>
                <w:rFonts w:ascii="Arial Narrow" w:hAnsi="Arial Narrow" w:cs="Times New Roman"/>
                <w:sz w:val="20"/>
                <w:szCs w:val="20"/>
              </w:rPr>
              <w:t>40</w:t>
            </w:r>
          </w:p>
          <w:p w:rsidR="008446DB" w:rsidRPr="00B33160" w:rsidRDefault="002C38E8" w:rsidP="002C38E8">
            <w:pPr>
              <w:rPr>
                <w:rFonts w:ascii="Arial Narrow" w:hAnsi="Arial Narrow" w:cs="Times New Roman"/>
                <w:sz w:val="20"/>
                <w:szCs w:val="20"/>
              </w:rPr>
            </w:pPr>
            <w:r w:rsidRPr="00B33160">
              <w:rPr>
                <w:rFonts w:ascii="Arial Narrow" w:hAnsi="Arial Narrow" w:cs="Times New Roman"/>
                <w:color w:val="000000"/>
                <w:sz w:val="20"/>
                <w:szCs w:val="20"/>
              </w:rPr>
              <w:t>10</w:t>
            </w:r>
            <w:r w:rsidR="008446DB" w:rsidRPr="00B33160">
              <w:rPr>
                <w:rFonts w:ascii="Arial Narrow" w:hAnsi="Arial Narrow" w:cs="Times New Roman"/>
                <w:color w:val="000000"/>
                <w:sz w:val="20"/>
                <w:szCs w:val="20"/>
              </w:rPr>
              <w:t>%</w:t>
            </w:r>
          </w:p>
        </w:tc>
      </w:tr>
    </w:tbl>
    <w:p w:rsidR="00C34D79" w:rsidRPr="00750393" w:rsidRDefault="00C34D79" w:rsidP="00B33160">
      <w:pPr>
        <w:pStyle w:val="NormalWeb"/>
        <w:spacing w:before="0" w:beforeAutospacing="0" w:after="0" w:afterAutospacing="0"/>
        <w:ind w:firstLine="450"/>
        <w:jc w:val="both"/>
        <w:rPr>
          <w:rFonts w:ascii="Arial Narrow" w:hAnsi="Arial Narrow"/>
          <w:sz w:val="22"/>
          <w:szCs w:val="22"/>
        </w:rPr>
      </w:pPr>
      <w:proofErr w:type="gramStart"/>
      <w:r w:rsidRPr="00750393">
        <w:rPr>
          <w:rFonts w:ascii="Arial Narrow" w:hAnsi="Arial Narrow"/>
          <w:sz w:val="22"/>
          <w:szCs w:val="22"/>
        </w:rPr>
        <w:t>Table 1.</w:t>
      </w:r>
      <w:proofErr w:type="gramEnd"/>
      <w:r w:rsidRPr="00750393">
        <w:rPr>
          <w:rFonts w:ascii="Arial Narrow" w:hAnsi="Arial Narrow"/>
          <w:sz w:val="22"/>
          <w:szCs w:val="22"/>
        </w:rPr>
        <w:t xml:space="preserve"> It is known that severe anemia in pregnant women who consume meals ≤ 2 times a day is found in 2 individuals (100%), moderate anemia in those who consume meals ≤ 2 times a day is found in 6 individuals (60%), and mild anemia in those who consume meals 2-3 times a day is found in 8 individuals (100%). From the Lambda Statistical Test analysis, a p-value of 0.45 ≥ 0.5 was obtained, indicating that there is no correlation between meal frequency and anemia in pregnant women. </w:t>
      </w:r>
    </w:p>
    <w:p w:rsidR="00B33160" w:rsidRDefault="00C34D79" w:rsidP="00B33160">
      <w:pPr>
        <w:pStyle w:val="NormalWeb"/>
        <w:spacing w:before="0" w:beforeAutospacing="0" w:after="0" w:afterAutospacing="0"/>
        <w:jc w:val="center"/>
      </w:pPr>
      <w:proofErr w:type="gramStart"/>
      <w:r>
        <w:t>Table 2.</w:t>
      </w:r>
      <w:proofErr w:type="gramEnd"/>
    </w:p>
    <w:p w:rsidR="008446DB" w:rsidRPr="00B33160" w:rsidRDefault="00C34D79" w:rsidP="00B33160">
      <w:pPr>
        <w:pStyle w:val="NormalWeb"/>
        <w:spacing w:before="0" w:beforeAutospacing="0" w:after="0" w:afterAutospacing="0"/>
        <w:jc w:val="center"/>
      </w:pPr>
      <w:r>
        <w:t>Data on Type of Meal * Anemia</w:t>
      </w:r>
      <w:r w:rsidR="00B33160">
        <w:t xml:space="preserve"> </w:t>
      </w:r>
      <w:r w:rsidRPr="002C38E8">
        <w:rPr>
          <w:rFonts w:ascii="Arial Narrow" w:hAnsi="Arial Narrow"/>
          <w:b/>
          <w:bCs/>
          <w:color w:val="000000"/>
        </w:rPr>
        <w:t xml:space="preserve"> </w:t>
      </w:r>
    </w:p>
    <w:tbl>
      <w:tblPr>
        <w:tblStyle w:val="TableGrid"/>
        <w:tblW w:w="0" w:type="auto"/>
        <w:tblInd w:w="18" w:type="dxa"/>
        <w:tblBorders>
          <w:right w:val="none" w:sz="0" w:space="0" w:color="auto"/>
        </w:tblBorders>
        <w:tblLayout w:type="fixed"/>
        <w:tblLook w:val="04A0" w:firstRow="1" w:lastRow="0" w:firstColumn="1" w:lastColumn="0" w:noHBand="0" w:noVBand="1"/>
      </w:tblPr>
      <w:tblGrid>
        <w:gridCol w:w="900"/>
        <w:gridCol w:w="777"/>
        <w:gridCol w:w="682"/>
        <w:gridCol w:w="664"/>
        <w:gridCol w:w="569"/>
        <w:gridCol w:w="89"/>
        <w:gridCol w:w="575"/>
        <w:gridCol w:w="64"/>
      </w:tblGrid>
      <w:tr w:rsidR="00972E70" w:rsidRPr="0008379B" w:rsidTr="0008379B">
        <w:trPr>
          <w:gridAfter w:val="1"/>
          <w:wAfter w:w="64" w:type="dxa"/>
        </w:trPr>
        <w:tc>
          <w:tcPr>
            <w:tcW w:w="900" w:type="dxa"/>
            <w:vMerge w:val="restart"/>
            <w:tcBorders>
              <w:left w:val="nil"/>
              <w:right w:val="nil"/>
            </w:tcBorders>
          </w:tcPr>
          <w:p w:rsidR="00972E70" w:rsidRPr="0008379B" w:rsidRDefault="00C34D79" w:rsidP="0008379B">
            <w:pPr>
              <w:ind w:right="-108"/>
              <w:rPr>
                <w:rFonts w:ascii="Arial Narrow" w:hAnsi="Arial Narrow" w:cs="Times New Roman"/>
                <w:sz w:val="20"/>
                <w:szCs w:val="20"/>
              </w:rPr>
            </w:pPr>
            <w:r w:rsidRPr="0008379B">
              <w:rPr>
                <w:rFonts w:ascii="Arial Narrow" w:hAnsi="Arial Narrow" w:cs="Times New Roman"/>
                <w:color w:val="000000"/>
                <w:sz w:val="20"/>
                <w:szCs w:val="20"/>
              </w:rPr>
              <w:t>Type of Male</w:t>
            </w:r>
          </w:p>
        </w:tc>
        <w:tc>
          <w:tcPr>
            <w:tcW w:w="2692" w:type="dxa"/>
            <w:gridSpan w:val="4"/>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Anemia</w:t>
            </w:r>
          </w:p>
        </w:tc>
        <w:tc>
          <w:tcPr>
            <w:tcW w:w="664" w:type="dxa"/>
            <w:gridSpan w:val="2"/>
            <w:tcBorders>
              <w:left w:val="nil"/>
            </w:tcBorders>
          </w:tcPr>
          <w:p w:rsidR="00972E70" w:rsidRPr="0008379B" w:rsidRDefault="00972E70" w:rsidP="00BD25D0">
            <w:pPr>
              <w:jc w:val="both"/>
              <w:rPr>
                <w:rFonts w:ascii="Arial Narrow" w:hAnsi="Arial Narrow" w:cs="Times New Roman"/>
                <w:sz w:val="20"/>
                <w:szCs w:val="20"/>
              </w:rPr>
            </w:pPr>
            <w:r w:rsidRPr="0008379B">
              <w:rPr>
                <w:rFonts w:ascii="Arial Narrow" w:hAnsi="Arial Narrow" w:cs="Times New Roman"/>
                <w:color w:val="000000"/>
                <w:sz w:val="20"/>
                <w:szCs w:val="20"/>
              </w:rPr>
              <w:t>Total</w:t>
            </w:r>
          </w:p>
        </w:tc>
      </w:tr>
      <w:tr w:rsidR="0008379B" w:rsidRPr="0008379B" w:rsidTr="0008379B">
        <w:tc>
          <w:tcPr>
            <w:tcW w:w="900" w:type="dxa"/>
            <w:vMerge/>
            <w:tcBorders>
              <w:left w:val="nil"/>
              <w:right w:val="nil"/>
            </w:tcBorders>
          </w:tcPr>
          <w:p w:rsidR="00972E70" w:rsidRPr="0008379B" w:rsidRDefault="00972E70" w:rsidP="0008379B">
            <w:pPr>
              <w:ind w:right="-108"/>
              <w:jc w:val="both"/>
              <w:rPr>
                <w:rFonts w:ascii="Arial Narrow" w:hAnsi="Arial Narrow" w:cs="Times New Roman"/>
                <w:sz w:val="20"/>
                <w:szCs w:val="20"/>
              </w:rPr>
            </w:pPr>
          </w:p>
        </w:tc>
        <w:tc>
          <w:tcPr>
            <w:tcW w:w="777" w:type="dxa"/>
            <w:tcBorders>
              <w:left w:val="nil"/>
              <w:right w:val="nil"/>
            </w:tcBorders>
          </w:tcPr>
          <w:p w:rsidR="00972E70" w:rsidRPr="0008379B" w:rsidRDefault="00C34D79" w:rsidP="0008379B">
            <w:pPr>
              <w:tabs>
                <w:tab w:val="left" w:pos="561"/>
              </w:tabs>
              <w:rPr>
                <w:rFonts w:ascii="Arial Narrow" w:hAnsi="Arial Narrow" w:cs="Times New Roman"/>
                <w:sz w:val="20"/>
                <w:szCs w:val="20"/>
              </w:rPr>
            </w:pPr>
            <w:r w:rsidRPr="0008379B">
              <w:rPr>
                <w:rFonts w:ascii="Arial Narrow" w:hAnsi="Arial Narrow" w:cs="Times New Roman"/>
                <w:color w:val="000000"/>
                <w:sz w:val="20"/>
                <w:szCs w:val="20"/>
              </w:rPr>
              <w:t>No</w:t>
            </w:r>
            <w:r w:rsidR="00972E70" w:rsidRPr="0008379B">
              <w:rPr>
                <w:rFonts w:ascii="Arial Narrow" w:hAnsi="Arial Narrow" w:cs="Times New Roman"/>
                <w:color w:val="000000"/>
                <w:sz w:val="20"/>
                <w:szCs w:val="20"/>
              </w:rPr>
              <w:t xml:space="preserve"> Anemia</w:t>
            </w:r>
          </w:p>
        </w:tc>
        <w:tc>
          <w:tcPr>
            <w:tcW w:w="682" w:type="dxa"/>
            <w:tcBorders>
              <w:left w:val="nil"/>
              <w:right w:val="nil"/>
            </w:tcBorders>
          </w:tcPr>
          <w:p w:rsidR="00972E70" w:rsidRPr="0008379B" w:rsidRDefault="00C34D79" w:rsidP="0008379B">
            <w:pPr>
              <w:ind w:left="-103"/>
              <w:jc w:val="both"/>
              <w:rPr>
                <w:rFonts w:ascii="Arial Narrow" w:hAnsi="Arial Narrow" w:cs="Times New Roman"/>
                <w:sz w:val="20"/>
                <w:szCs w:val="20"/>
              </w:rPr>
            </w:pPr>
            <w:r w:rsidRPr="0008379B">
              <w:rPr>
                <w:rFonts w:ascii="Arial Narrow" w:hAnsi="Arial Narrow" w:cs="Times New Roman"/>
                <w:color w:val="000000"/>
                <w:sz w:val="20"/>
                <w:szCs w:val="20"/>
              </w:rPr>
              <w:t xml:space="preserve">Mild </w:t>
            </w:r>
            <w:r w:rsidR="00972E70" w:rsidRPr="0008379B">
              <w:rPr>
                <w:rFonts w:ascii="Arial Narrow" w:hAnsi="Arial Narrow" w:cs="Times New Roman"/>
                <w:color w:val="000000"/>
                <w:sz w:val="20"/>
                <w:szCs w:val="20"/>
              </w:rPr>
              <w:t xml:space="preserve">Anemia </w:t>
            </w:r>
          </w:p>
        </w:tc>
        <w:tc>
          <w:tcPr>
            <w:tcW w:w="664" w:type="dxa"/>
            <w:tcBorders>
              <w:left w:val="nil"/>
              <w:right w:val="nil"/>
            </w:tcBorders>
          </w:tcPr>
          <w:p w:rsidR="00972E70" w:rsidRPr="0008379B" w:rsidRDefault="00C34D79" w:rsidP="0008379B">
            <w:pPr>
              <w:ind w:left="-148" w:right="-126" w:firstLine="31"/>
              <w:jc w:val="both"/>
              <w:rPr>
                <w:rFonts w:ascii="Arial Narrow" w:hAnsi="Arial Narrow" w:cs="Times New Roman"/>
                <w:sz w:val="20"/>
                <w:szCs w:val="20"/>
              </w:rPr>
            </w:pPr>
            <w:r w:rsidRPr="0008379B">
              <w:rPr>
                <w:rFonts w:ascii="Arial Narrow" w:hAnsi="Arial Narrow" w:cs="Times New Roman"/>
                <w:color w:val="000000"/>
                <w:sz w:val="20"/>
                <w:szCs w:val="20"/>
              </w:rPr>
              <w:t xml:space="preserve">Moderate </w:t>
            </w:r>
            <w:r w:rsidR="00972E70" w:rsidRPr="0008379B">
              <w:rPr>
                <w:rFonts w:ascii="Arial Narrow" w:hAnsi="Arial Narrow" w:cs="Times New Roman"/>
                <w:color w:val="000000"/>
                <w:sz w:val="20"/>
                <w:szCs w:val="20"/>
              </w:rPr>
              <w:t xml:space="preserve">Anemia </w:t>
            </w:r>
          </w:p>
        </w:tc>
        <w:tc>
          <w:tcPr>
            <w:tcW w:w="658" w:type="dxa"/>
            <w:gridSpan w:val="2"/>
            <w:tcBorders>
              <w:left w:val="nil"/>
              <w:right w:val="nil"/>
            </w:tcBorders>
          </w:tcPr>
          <w:p w:rsidR="00972E70" w:rsidRPr="0008379B" w:rsidRDefault="00C34D79" w:rsidP="0008379B">
            <w:pPr>
              <w:tabs>
                <w:tab w:val="left" w:pos="630"/>
              </w:tabs>
              <w:ind w:left="-90" w:right="-153"/>
              <w:jc w:val="both"/>
              <w:rPr>
                <w:rFonts w:ascii="Arial Narrow" w:hAnsi="Arial Narrow" w:cs="Times New Roman"/>
                <w:sz w:val="20"/>
                <w:szCs w:val="20"/>
              </w:rPr>
            </w:pPr>
            <w:r w:rsidRPr="0008379B">
              <w:rPr>
                <w:rFonts w:ascii="Arial Narrow" w:hAnsi="Arial Narrow" w:cs="Times New Roman"/>
                <w:color w:val="000000"/>
                <w:sz w:val="20"/>
                <w:szCs w:val="20"/>
              </w:rPr>
              <w:t xml:space="preserve">Severe </w:t>
            </w:r>
            <w:r w:rsidR="00972E70" w:rsidRPr="0008379B">
              <w:rPr>
                <w:rFonts w:ascii="Arial Narrow" w:hAnsi="Arial Narrow" w:cs="Times New Roman"/>
                <w:color w:val="000000"/>
                <w:sz w:val="20"/>
                <w:szCs w:val="20"/>
              </w:rPr>
              <w:t xml:space="preserve">Anemia </w:t>
            </w:r>
          </w:p>
        </w:tc>
        <w:tc>
          <w:tcPr>
            <w:tcW w:w="639" w:type="dxa"/>
            <w:gridSpan w:val="2"/>
            <w:tcBorders>
              <w:left w:val="nil"/>
            </w:tcBorders>
          </w:tcPr>
          <w:p w:rsidR="00972E70" w:rsidRPr="0008379B" w:rsidRDefault="00972E70" w:rsidP="00BD25D0">
            <w:pPr>
              <w:jc w:val="both"/>
              <w:rPr>
                <w:rFonts w:ascii="Arial Narrow" w:hAnsi="Arial Narrow" w:cs="Times New Roman"/>
                <w:sz w:val="20"/>
                <w:szCs w:val="20"/>
              </w:rPr>
            </w:pPr>
          </w:p>
        </w:tc>
      </w:tr>
      <w:tr w:rsidR="0008379B" w:rsidRPr="0008379B" w:rsidTr="0008379B">
        <w:tc>
          <w:tcPr>
            <w:tcW w:w="900" w:type="dxa"/>
            <w:tcBorders>
              <w:left w:val="nil"/>
              <w:right w:val="nil"/>
            </w:tcBorders>
          </w:tcPr>
          <w:p w:rsidR="00972E70" w:rsidRPr="0008379B" w:rsidRDefault="0008379B" w:rsidP="0008379B">
            <w:pPr>
              <w:ind w:right="-108"/>
              <w:jc w:val="both"/>
              <w:rPr>
                <w:rFonts w:ascii="Arial Narrow" w:hAnsi="Arial Narrow" w:cs="Times New Roman"/>
                <w:sz w:val="20"/>
                <w:szCs w:val="20"/>
              </w:rPr>
            </w:pPr>
            <w:r>
              <w:rPr>
                <w:rFonts w:ascii="Arial Narrow" w:hAnsi="Arial Narrow" w:cs="Times New Roman"/>
                <w:color w:val="000000"/>
                <w:sz w:val="20"/>
                <w:szCs w:val="20"/>
              </w:rPr>
              <w:t xml:space="preserve">Unbalanced </w:t>
            </w:r>
            <w:r w:rsidR="003C0A6B" w:rsidRPr="0008379B">
              <w:rPr>
                <w:rFonts w:ascii="Arial Narrow" w:hAnsi="Arial Narrow" w:cs="Times New Roman"/>
                <w:color w:val="000000"/>
                <w:sz w:val="20"/>
                <w:szCs w:val="20"/>
              </w:rPr>
              <w:t>nutrition</w:t>
            </w:r>
          </w:p>
        </w:tc>
        <w:tc>
          <w:tcPr>
            <w:tcW w:w="777" w:type="dxa"/>
            <w:tcBorders>
              <w:left w:val="nil"/>
              <w:right w:val="nil"/>
            </w:tcBorders>
          </w:tcPr>
          <w:p w:rsidR="00972E70" w:rsidRPr="0008379B" w:rsidRDefault="00972E70" w:rsidP="0008379B">
            <w:pPr>
              <w:tabs>
                <w:tab w:val="left" w:pos="561"/>
              </w:tabs>
              <w:rPr>
                <w:rFonts w:ascii="Arial Narrow" w:hAnsi="Arial Narrow" w:cs="Times New Roman"/>
                <w:sz w:val="20"/>
                <w:szCs w:val="20"/>
              </w:rPr>
            </w:pPr>
            <w:r w:rsidRPr="0008379B">
              <w:rPr>
                <w:rFonts w:ascii="Arial Narrow" w:hAnsi="Arial Narrow" w:cs="Times New Roman"/>
                <w:sz w:val="20"/>
                <w:szCs w:val="20"/>
              </w:rPr>
              <w:t>0</w:t>
            </w:r>
          </w:p>
          <w:p w:rsidR="00972E70" w:rsidRPr="0008379B" w:rsidRDefault="00750393" w:rsidP="0008379B">
            <w:pPr>
              <w:tabs>
                <w:tab w:val="left" w:pos="561"/>
              </w:tabs>
              <w:rPr>
                <w:rFonts w:ascii="Arial Narrow" w:hAnsi="Arial Narrow" w:cs="Times New Roman"/>
                <w:sz w:val="20"/>
                <w:szCs w:val="20"/>
              </w:rPr>
            </w:pPr>
            <w:r>
              <w:rPr>
                <w:rFonts w:ascii="Arial Narrow" w:hAnsi="Arial Narrow" w:cs="Times New Roman"/>
                <w:color w:val="000000"/>
                <w:sz w:val="20"/>
                <w:szCs w:val="20"/>
              </w:rPr>
              <w:t>0</w:t>
            </w:r>
            <w:r w:rsidR="00972E70" w:rsidRPr="0008379B">
              <w:rPr>
                <w:rFonts w:ascii="Arial Narrow" w:hAnsi="Arial Narrow" w:cs="Times New Roman"/>
                <w:color w:val="000000"/>
                <w:sz w:val="20"/>
                <w:szCs w:val="20"/>
              </w:rPr>
              <w:t>%</w:t>
            </w:r>
          </w:p>
        </w:tc>
        <w:tc>
          <w:tcPr>
            <w:tcW w:w="682" w:type="dxa"/>
            <w:tcBorders>
              <w:left w:val="nil"/>
              <w:right w:val="nil"/>
            </w:tcBorders>
          </w:tcPr>
          <w:p w:rsidR="00972E70" w:rsidRPr="0008379B" w:rsidRDefault="00972E70" w:rsidP="0008379B">
            <w:pPr>
              <w:ind w:left="-103"/>
              <w:jc w:val="center"/>
              <w:rPr>
                <w:rFonts w:ascii="Arial Narrow" w:hAnsi="Arial Narrow" w:cs="Times New Roman"/>
                <w:sz w:val="20"/>
                <w:szCs w:val="20"/>
              </w:rPr>
            </w:pPr>
            <w:r w:rsidRPr="0008379B">
              <w:rPr>
                <w:rFonts w:ascii="Arial Narrow" w:hAnsi="Arial Narrow" w:cs="Times New Roman"/>
                <w:sz w:val="20"/>
                <w:szCs w:val="20"/>
              </w:rPr>
              <w:t>6</w:t>
            </w:r>
          </w:p>
          <w:p w:rsidR="00972E70" w:rsidRPr="0008379B" w:rsidRDefault="00750393" w:rsidP="0008379B">
            <w:pPr>
              <w:ind w:left="-103"/>
              <w:jc w:val="center"/>
              <w:rPr>
                <w:rFonts w:ascii="Arial Narrow" w:hAnsi="Arial Narrow" w:cs="Times New Roman"/>
                <w:sz w:val="20"/>
                <w:szCs w:val="20"/>
              </w:rPr>
            </w:pPr>
            <w:r>
              <w:rPr>
                <w:rFonts w:ascii="Arial Narrow" w:hAnsi="Arial Narrow" w:cs="Times New Roman"/>
                <w:color w:val="000000"/>
                <w:sz w:val="20"/>
                <w:szCs w:val="20"/>
              </w:rPr>
              <w:t>75</w:t>
            </w:r>
            <w:r w:rsidR="00972E70" w:rsidRPr="0008379B">
              <w:rPr>
                <w:rFonts w:ascii="Arial Narrow" w:hAnsi="Arial Narrow" w:cs="Times New Roman"/>
                <w:color w:val="000000"/>
                <w:sz w:val="20"/>
                <w:szCs w:val="20"/>
              </w:rPr>
              <w:t>%</w:t>
            </w:r>
          </w:p>
        </w:tc>
        <w:tc>
          <w:tcPr>
            <w:tcW w:w="664" w:type="dxa"/>
            <w:tcBorders>
              <w:left w:val="nil"/>
              <w:right w:val="nil"/>
            </w:tcBorders>
          </w:tcPr>
          <w:p w:rsidR="00972E70" w:rsidRPr="0008379B" w:rsidRDefault="00972E70" w:rsidP="0008379B">
            <w:pPr>
              <w:ind w:left="-148" w:right="-126" w:firstLine="31"/>
              <w:jc w:val="center"/>
              <w:rPr>
                <w:rFonts w:ascii="Arial Narrow" w:hAnsi="Arial Narrow" w:cs="Times New Roman"/>
                <w:sz w:val="20"/>
                <w:szCs w:val="20"/>
              </w:rPr>
            </w:pPr>
            <w:r w:rsidRPr="0008379B">
              <w:rPr>
                <w:rFonts w:ascii="Arial Narrow" w:hAnsi="Arial Narrow" w:cs="Times New Roman"/>
                <w:sz w:val="20"/>
                <w:szCs w:val="20"/>
              </w:rPr>
              <w:t>10</w:t>
            </w:r>
          </w:p>
          <w:p w:rsidR="00972E70" w:rsidRPr="0008379B" w:rsidRDefault="0008379B" w:rsidP="0008379B">
            <w:pPr>
              <w:ind w:left="-148" w:right="-126" w:firstLine="31"/>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58" w:type="dxa"/>
            <w:gridSpan w:val="2"/>
            <w:tcBorders>
              <w:left w:val="nil"/>
              <w:right w:val="nil"/>
            </w:tcBorders>
          </w:tcPr>
          <w:p w:rsidR="00972E70" w:rsidRPr="0008379B" w:rsidRDefault="00972E70" w:rsidP="0008379B">
            <w:pPr>
              <w:tabs>
                <w:tab w:val="left" w:pos="630"/>
              </w:tabs>
              <w:ind w:left="-90" w:right="-153"/>
              <w:jc w:val="center"/>
              <w:rPr>
                <w:rFonts w:ascii="Arial Narrow" w:hAnsi="Arial Narrow" w:cs="Times New Roman"/>
                <w:sz w:val="20"/>
                <w:szCs w:val="20"/>
              </w:rPr>
            </w:pPr>
            <w:r w:rsidRPr="0008379B">
              <w:rPr>
                <w:rFonts w:ascii="Arial Narrow" w:hAnsi="Arial Narrow" w:cs="Times New Roman"/>
                <w:sz w:val="20"/>
                <w:szCs w:val="20"/>
              </w:rPr>
              <w:t>2</w:t>
            </w:r>
          </w:p>
          <w:p w:rsidR="00972E70" w:rsidRPr="0008379B" w:rsidRDefault="0008379B" w:rsidP="0008379B">
            <w:pPr>
              <w:tabs>
                <w:tab w:val="left" w:pos="630"/>
              </w:tabs>
              <w:ind w:left="-90" w:right="-153"/>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39" w:type="dxa"/>
            <w:gridSpan w:val="2"/>
            <w:tcBorders>
              <w:lef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18</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45.</w:t>
            </w:r>
            <w:r w:rsidR="00972E70" w:rsidRPr="0008379B">
              <w:rPr>
                <w:rFonts w:ascii="Arial Narrow" w:hAnsi="Arial Narrow" w:cs="Times New Roman"/>
                <w:color w:val="000000"/>
                <w:sz w:val="20"/>
                <w:szCs w:val="20"/>
              </w:rPr>
              <w:t>%</w:t>
            </w:r>
          </w:p>
        </w:tc>
      </w:tr>
      <w:tr w:rsidR="0008379B" w:rsidRPr="0008379B" w:rsidTr="0008379B">
        <w:tc>
          <w:tcPr>
            <w:tcW w:w="900" w:type="dxa"/>
            <w:tcBorders>
              <w:left w:val="nil"/>
              <w:right w:val="nil"/>
            </w:tcBorders>
          </w:tcPr>
          <w:p w:rsidR="00972E70" w:rsidRPr="0008379B" w:rsidRDefault="003C0A6B" w:rsidP="0008379B">
            <w:pPr>
              <w:ind w:right="-108"/>
              <w:jc w:val="both"/>
              <w:rPr>
                <w:rFonts w:ascii="Arial Narrow" w:hAnsi="Arial Narrow" w:cs="Times New Roman"/>
                <w:sz w:val="20"/>
                <w:szCs w:val="20"/>
              </w:rPr>
            </w:pPr>
            <w:r w:rsidRPr="0008379B">
              <w:rPr>
                <w:rFonts w:ascii="Arial Narrow" w:hAnsi="Arial Narrow" w:cs="Times New Roman"/>
                <w:color w:val="000000"/>
                <w:sz w:val="20"/>
                <w:szCs w:val="20"/>
              </w:rPr>
              <w:t>Balance nutrition</w:t>
            </w:r>
          </w:p>
        </w:tc>
        <w:tc>
          <w:tcPr>
            <w:tcW w:w="777" w:type="dxa"/>
            <w:tcBorders>
              <w:left w:val="nil"/>
              <w:right w:val="nil"/>
            </w:tcBorders>
          </w:tcPr>
          <w:p w:rsidR="00972E70" w:rsidRPr="0008379B" w:rsidRDefault="00972E70" w:rsidP="0008379B">
            <w:pPr>
              <w:tabs>
                <w:tab w:val="left" w:pos="561"/>
              </w:tabs>
              <w:rPr>
                <w:rFonts w:ascii="Arial Narrow" w:hAnsi="Arial Narrow" w:cs="Times New Roman"/>
                <w:sz w:val="20"/>
                <w:szCs w:val="20"/>
              </w:rPr>
            </w:pPr>
            <w:r w:rsidRPr="0008379B">
              <w:rPr>
                <w:rFonts w:ascii="Arial Narrow" w:hAnsi="Arial Narrow" w:cs="Times New Roman"/>
                <w:sz w:val="20"/>
                <w:szCs w:val="20"/>
              </w:rPr>
              <w:t>20</w:t>
            </w:r>
          </w:p>
          <w:p w:rsidR="00972E70" w:rsidRPr="0008379B" w:rsidRDefault="0008379B" w:rsidP="0008379B">
            <w:pPr>
              <w:tabs>
                <w:tab w:val="left" w:pos="561"/>
              </w:tabs>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82" w:type="dxa"/>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2</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25</w:t>
            </w:r>
            <w:r w:rsidR="00972E70" w:rsidRPr="0008379B">
              <w:rPr>
                <w:rFonts w:ascii="Arial Narrow" w:hAnsi="Arial Narrow" w:cs="Times New Roman"/>
                <w:color w:val="000000"/>
                <w:sz w:val="20"/>
                <w:szCs w:val="20"/>
              </w:rPr>
              <w:t>%</w:t>
            </w:r>
          </w:p>
        </w:tc>
        <w:tc>
          <w:tcPr>
            <w:tcW w:w="664" w:type="dxa"/>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0</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0</w:t>
            </w:r>
            <w:r w:rsidR="00972E70" w:rsidRPr="0008379B">
              <w:rPr>
                <w:rFonts w:ascii="Arial Narrow" w:hAnsi="Arial Narrow" w:cs="Times New Roman"/>
                <w:color w:val="000000"/>
                <w:sz w:val="20"/>
                <w:szCs w:val="20"/>
              </w:rPr>
              <w:t>%</w:t>
            </w:r>
          </w:p>
        </w:tc>
        <w:tc>
          <w:tcPr>
            <w:tcW w:w="658" w:type="dxa"/>
            <w:gridSpan w:val="2"/>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0</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0</w:t>
            </w:r>
            <w:r w:rsidR="00972E70" w:rsidRPr="0008379B">
              <w:rPr>
                <w:rFonts w:ascii="Arial Narrow" w:hAnsi="Arial Narrow" w:cs="Times New Roman"/>
                <w:color w:val="000000"/>
                <w:sz w:val="20"/>
                <w:szCs w:val="20"/>
              </w:rPr>
              <w:t>%</w:t>
            </w:r>
          </w:p>
        </w:tc>
        <w:tc>
          <w:tcPr>
            <w:tcW w:w="639" w:type="dxa"/>
            <w:gridSpan w:val="2"/>
            <w:tcBorders>
              <w:lef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22</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55</w:t>
            </w:r>
            <w:r w:rsidR="00972E70" w:rsidRPr="0008379B">
              <w:rPr>
                <w:rFonts w:ascii="Arial Narrow" w:hAnsi="Arial Narrow" w:cs="Times New Roman"/>
                <w:color w:val="000000"/>
                <w:sz w:val="20"/>
                <w:szCs w:val="20"/>
              </w:rPr>
              <w:t>%</w:t>
            </w:r>
          </w:p>
        </w:tc>
      </w:tr>
      <w:tr w:rsidR="0008379B" w:rsidRPr="0008379B" w:rsidTr="0008379B">
        <w:tc>
          <w:tcPr>
            <w:tcW w:w="900" w:type="dxa"/>
            <w:tcBorders>
              <w:left w:val="nil"/>
              <w:right w:val="nil"/>
            </w:tcBorders>
          </w:tcPr>
          <w:p w:rsidR="00972E70" w:rsidRPr="0008379B" w:rsidRDefault="00972E70" w:rsidP="0008379B">
            <w:pPr>
              <w:ind w:right="-108"/>
              <w:jc w:val="both"/>
              <w:rPr>
                <w:rFonts w:ascii="Arial Narrow" w:hAnsi="Arial Narrow" w:cs="Times New Roman"/>
                <w:sz w:val="20"/>
                <w:szCs w:val="20"/>
              </w:rPr>
            </w:pPr>
            <w:r w:rsidRPr="0008379B">
              <w:rPr>
                <w:rFonts w:ascii="Arial Narrow" w:hAnsi="Arial Narrow" w:cs="Times New Roman"/>
                <w:sz w:val="20"/>
                <w:szCs w:val="20"/>
              </w:rPr>
              <w:t>Total</w:t>
            </w:r>
          </w:p>
        </w:tc>
        <w:tc>
          <w:tcPr>
            <w:tcW w:w="777" w:type="dxa"/>
            <w:tcBorders>
              <w:left w:val="nil"/>
              <w:right w:val="nil"/>
            </w:tcBorders>
          </w:tcPr>
          <w:p w:rsidR="00972E70" w:rsidRPr="0008379B" w:rsidRDefault="00972E70" w:rsidP="0008379B">
            <w:pPr>
              <w:rPr>
                <w:rFonts w:ascii="Arial Narrow" w:hAnsi="Arial Narrow" w:cs="Times New Roman"/>
                <w:sz w:val="20"/>
                <w:szCs w:val="20"/>
              </w:rPr>
            </w:pPr>
            <w:r w:rsidRPr="0008379B">
              <w:rPr>
                <w:rFonts w:ascii="Arial Narrow" w:hAnsi="Arial Narrow" w:cs="Times New Roman"/>
                <w:sz w:val="20"/>
                <w:szCs w:val="20"/>
              </w:rPr>
              <w:t>20</w:t>
            </w:r>
          </w:p>
          <w:p w:rsidR="00972E70" w:rsidRPr="0008379B" w:rsidRDefault="0008379B" w:rsidP="0008379B">
            <w:pP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82" w:type="dxa"/>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8</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64" w:type="dxa"/>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10</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58" w:type="dxa"/>
            <w:gridSpan w:val="2"/>
            <w:tcBorders>
              <w:left w:val="nil"/>
              <w:righ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2</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c>
          <w:tcPr>
            <w:tcW w:w="639" w:type="dxa"/>
            <w:gridSpan w:val="2"/>
            <w:tcBorders>
              <w:left w:val="nil"/>
            </w:tcBorders>
          </w:tcPr>
          <w:p w:rsidR="00972E70" w:rsidRPr="0008379B" w:rsidRDefault="00972E70" w:rsidP="00BD25D0">
            <w:pPr>
              <w:jc w:val="center"/>
              <w:rPr>
                <w:rFonts w:ascii="Arial Narrow" w:hAnsi="Arial Narrow" w:cs="Times New Roman"/>
                <w:sz w:val="20"/>
                <w:szCs w:val="20"/>
              </w:rPr>
            </w:pPr>
            <w:r w:rsidRPr="0008379B">
              <w:rPr>
                <w:rFonts w:ascii="Arial Narrow" w:hAnsi="Arial Narrow" w:cs="Times New Roman"/>
                <w:sz w:val="20"/>
                <w:szCs w:val="20"/>
              </w:rPr>
              <w:t>40</w:t>
            </w:r>
          </w:p>
          <w:p w:rsidR="00972E70" w:rsidRPr="0008379B" w:rsidRDefault="0008379B" w:rsidP="00BD25D0">
            <w:pPr>
              <w:jc w:val="center"/>
              <w:rPr>
                <w:rFonts w:ascii="Arial Narrow" w:hAnsi="Arial Narrow" w:cs="Times New Roman"/>
                <w:sz w:val="20"/>
                <w:szCs w:val="20"/>
              </w:rPr>
            </w:pPr>
            <w:r w:rsidRPr="0008379B">
              <w:rPr>
                <w:rFonts w:ascii="Arial Narrow" w:hAnsi="Arial Narrow" w:cs="Times New Roman"/>
                <w:color w:val="000000"/>
                <w:sz w:val="20"/>
                <w:szCs w:val="20"/>
              </w:rPr>
              <w:t>100</w:t>
            </w:r>
            <w:r w:rsidR="00972E70" w:rsidRPr="0008379B">
              <w:rPr>
                <w:rFonts w:ascii="Arial Narrow" w:hAnsi="Arial Narrow" w:cs="Times New Roman"/>
                <w:color w:val="000000"/>
                <w:sz w:val="20"/>
                <w:szCs w:val="20"/>
              </w:rPr>
              <w:t>%</w:t>
            </w:r>
          </w:p>
        </w:tc>
      </w:tr>
    </w:tbl>
    <w:p w:rsidR="00C34D79" w:rsidRPr="00C34D79" w:rsidRDefault="00C34D79" w:rsidP="0008379B">
      <w:pPr>
        <w:pStyle w:val="NormalWeb"/>
        <w:spacing w:before="0" w:beforeAutospacing="0" w:after="0" w:afterAutospacing="0"/>
        <w:ind w:firstLine="450"/>
        <w:jc w:val="both"/>
        <w:rPr>
          <w:rFonts w:ascii="Arial Narrow" w:hAnsi="Arial Narrow"/>
          <w:sz w:val="22"/>
          <w:szCs w:val="22"/>
        </w:rPr>
      </w:pPr>
      <w:proofErr w:type="gramStart"/>
      <w:r w:rsidRPr="00C34D79">
        <w:rPr>
          <w:rFonts w:ascii="Arial Narrow" w:hAnsi="Arial Narrow"/>
          <w:sz w:val="22"/>
          <w:szCs w:val="22"/>
        </w:rPr>
        <w:t>Table 2.</w:t>
      </w:r>
      <w:proofErr w:type="gramEnd"/>
      <w:r w:rsidRPr="00C34D79">
        <w:rPr>
          <w:rFonts w:ascii="Arial Narrow" w:hAnsi="Arial Narrow"/>
          <w:sz w:val="22"/>
          <w:szCs w:val="22"/>
        </w:rPr>
        <w:t xml:space="preserve"> It is observed that pregnant women with moderate anemia who consume unbalanced nutrition amount to 10 individuals (100%), severe anemia is found in 2 individuals (100%), and mild anemia is found in 6 individuals (75%). Meanwhile, </w:t>
      </w:r>
      <w:r w:rsidRPr="00C34D79">
        <w:rPr>
          <w:rFonts w:ascii="Arial Narrow" w:hAnsi="Arial Narrow"/>
          <w:sz w:val="22"/>
          <w:szCs w:val="22"/>
        </w:rPr>
        <w:lastRenderedPageBreak/>
        <w:t>pregnant women without anemia who consume balanced nutrition amount to 20 individuals (100%).</w:t>
      </w:r>
    </w:p>
    <w:p w:rsidR="00C34D79" w:rsidRPr="00C34D79" w:rsidRDefault="00C34D79" w:rsidP="00C34D79">
      <w:pPr>
        <w:pStyle w:val="NormalWeb"/>
        <w:spacing w:before="0" w:beforeAutospacing="0" w:after="0" w:afterAutospacing="0"/>
        <w:jc w:val="both"/>
        <w:rPr>
          <w:rFonts w:ascii="Arial Narrow" w:hAnsi="Arial Narrow"/>
          <w:sz w:val="22"/>
          <w:szCs w:val="22"/>
        </w:rPr>
      </w:pPr>
      <w:r w:rsidRPr="00C34D79">
        <w:rPr>
          <w:rFonts w:ascii="Arial Narrow" w:hAnsi="Arial Narrow"/>
          <w:sz w:val="22"/>
          <w:szCs w:val="22"/>
        </w:rPr>
        <w:t>From the Lambda Statistical Test analysis, a p-value of 0.000 ≤ 0.5 was obtained. This indicates that there is a correlation between the consumption of balanced nutritional meals and anemia during pregnancy.</w:t>
      </w:r>
    </w:p>
    <w:p w:rsidR="00D3236A" w:rsidRDefault="00C34D79" w:rsidP="00D3236A">
      <w:pPr>
        <w:pStyle w:val="NormalWeb"/>
        <w:spacing w:before="0" w:beforeAutospacing="0" w:after="0" w:afterAutospacing="0"/>
        <w:jc w:val="center"/>
        <w:rPr>
          <w:rFonts w:ascii="Arial Narrow" w:hAnsi="Arial Narrow"/>
          <w:sz w:val="22"/>
          <w:szCs w:val="22"/>
        </w:rPr>
      </w:pPr>
      <w:proofErr w:type="gramStart"/>
      <w:r w:rsidRPr="00C34D79">
        <w:rPr>
          <w:rFonts w:ascii="Arial Narrow" w:hAnsi="Arial Narrow"/>
          <w:sz w:val="22"/>
          <w:szCs w:val="22"/>
        </w:rPr>
        <w:t>Table 3.</w:t>
      </w:r>
      <w:proofErr w:type="gramEnd"/>
    </w:p>
    <w:p w:rsidR="00C34D79" w:rsidRPr="00C34D79" w:rsidRDefault="00C34D79" w:rsidP="00D3236A">
      <w:pPr>
        <w:pStyle w:val="NormalWeb"/>
        <w:spacing w:before="0" w:beforeAutospacing="0" w:after="0" w:afterAutospacing="0"/>
        <w:jc w:val="center"/>
        <w:rPr>
          <w:rFonts w:ascii="Arial Narrow" w:hAnsi="Arial Narrow"/>
          <w:sz w:val="22"/>
          <w:szCs w:val="22"/>
        </w:rPr>
      </w:pPr>
      <w:r w:rsidRPr="00C34D79">
        <w:rPr>
          <w:rFonts w:ascii="Arial Narrow" w:hAnsi="Arial Narrow"/>
          <w:sz w:val="22"/>
          <w:szCs w:val="22"/>
        </w:rPr>
        <w:t xml:space="preserve">Data on </w:t>
      </w:r>
      <w:proofErr w:type="spellStart"/>
      <w:r w:rsidRPr="00C34D79">
        <w:rPr>
          <w:rFonts w:ascii="Arial Narrow" w:hAnsi="Arial Narrow"/>
          <w:sz w:val="22"/>
          <w:szCs w:val="22"/>
        </w:rPr>
        <w:t>Nausea_Vomiting</w:t>
      </w:r>
      <w:proofErr w:type="spellEnd"/>
      <w:r w:rsidRPr="00C34D79">
        <w:rPr>
          <w:rFonts w:ascii="Arial Narrow" w:hAnsi="Arial Narrow"/>
          <w:sz w:val="22"/>
          <w:szCs w:val="22"/>
        </w:rPr>
        <w:t xml:space="preserve">* Anemia </w:t>
      </w:r>
      <w:proofErr w:type="spellStart"/>
      <w:r w:rsidRPr="00C34D79">
        <w:rPr>
          <w:rFonts w:ascii="Arial Narrow" w:hAnsi="Arial Narrow"/>
          <w:sz w:val="22"/>
          <w:szCs w:val="22"/>
        </w:rPr>
        <w:t>Crosstabulation</w:t>
      </w:r>
      <w:proofErr w:type="spellEnd"/>
    </w:p>
    <w:tbl>
      <w:tblPr>
        <w:tblStyle w:val="TableGrid"/>
        <w:tblW w:w="4500" w:type="dxa"/>
        <w:tblInd w:w="108" w:type="dxa"/>
        <w:tblLayout w:type="fixed"/>
        <w:tblLook w:val="04A0" w:firstRow="1" w:lastRow="0" w:firstColumn="1" w:lastColumn="0" w:noHBand="0" w:noVBand="1"/>
      </w:tblPr>
      <w:tblGrid>
        <w:gridCol w:w="832"/>
        <w:gridCol w:w="711"/>
        <w:gridCol w:w="711"/>
        <w:gridCol w:w="806"/>
        <w:gridCol w:w="738"/>
        <w:gridCol w:w="702"/>
      </w:tblGrid>
      <w:tr w:rsidR="00B96AFB" w:rsidRPr="002C38E8" w:rsidTr="00750393">
        <w:tc>
          <w:tcPr>
            <w:tcW w:w="832" w:type="dxa"/>
            <w:vMerge w:val="restart"/>
            <w:tcBorders>
              <w:left w:val="nil"/>
              <w:right w:val="nil"/>
            </w:tcBorders>
          </w:tcPr>
          <w:p w:rsidR="00B96AFB" w:rsidRPr="0008379B" w:rsidRDefault="003C0A6B" w:rsidP="00750393">
            <w:pPr>
              <w:ind w:left="-108"/>
              <w:jc w:val="center"/>
              <w:rPr>
                <w:rFonts w:ascii="Arial Narrow" w:hAnsi="Arial Narrow" w:cs="Times New Roman"/>
                <w:sz w:val="20"/>
                <w:szCs w:val="20"/>
              </w:rPr>
            </w:pPr>
            <w:r w:rsidRPr="0008379B">
              <w:rPr>
                <w:rFonts w:ascii="Arial Narrow" w:hAnsi="Arial Narrow" w:cs="Times New Roman"/>
                <w:color w:val="000000"/>
                <w:sz w:val="20"/>
                <w:szCs w:val="20"/>
              </w:rPr>
              <w:t>Nausea</w:t>
            </w:r>
          </w:p>
        </w:tc>
        <w:tc>
          <w:tcPr>
            <w:tcW w:w="2966" w:type="dxa"/>
            <w:gridSpan w:val="4"/>
            <w:tcBorders>
              <w:left w:val="nil"/>
              <w:right w:val="nil"/>
            </w:tcBorders>
          </w:tcPr>
          <w:p w:rsidR="00B96AFB" w:rsidRPr="0008379B" w:rsidRDefault="00B96AFB" w:rsidP="0008379B">
            <w:pPr>
              <w:jc w:val="center"/>
              <w:rPr>
                <w:rFonts w:ascii="Arial Narrow" w:hAnsi="Arial Narrow" w:cs="Times New Roman"/>
                <w:sz w:val="20"/>
                <w:szCs w:val="20"/>
              </w:rPr>
            </w:pPr>
            <w:r w:rsidRPr="0008379B">
              <w:rPr>
                <w:rFonts w:ascii="Arial Narrow" w:hAnsi="Arial Narrow" w:cs="Times New Roman"/>
                <w:sz w:val="20"/>
                <w:szCs w:val="20"/>
              </w:rPr>
              <w:t>Anemia</w:t>
            </w:r>
          </w:p>
        </w:tc>
        <w:tc>
          <w:tcPr>
            <w:tcW w:w="702" w:type="dxa"/>
            <w:vMerge w:val="restart"/>
            <w:tcBorders>
              <w:left w:val="nil"/>
              <w:right w:val="nil"/>
            </w:tcBorders>
          </w:tcPr>
          <w:p w:rsidR="00B96AFB" w:rsidRPr="0008379B" w:rsidRDefault="00B96AFB" w:rsidP="0008379B">
            <w:pPr>
              <w:jc w:val="center"/>
              <w:rPr>
                <w:rFonts w:ascii="Arial Narrow" w:hAnsi="Arial Narrow" w:cs="Times New Roman"/>
                <w:sz w:val="20"/>
                <w:szCs w:val="20"/>
              </w:rPr>
            </w:pPr>
            <w:r w:rsidRPr="0008379B">
              <w:rPr>
                <w:rFonts w:ascii="Arial Narrow" w:hAnsi="Arial Narrow" w:cs="Times New Roman"/>
                <w:color w:val="000000"/>
                <w:sz w:val="20"/>
                <w:szCs w:val="20"/>
              </w:rPr>
              <w:t>Total</w:t>
            </w:r>
          </w:p>
        </w:tc>
      </w:tr>
      <w:tr w:rsidR="003C0A6B" w:rsidRPr="002C38E8" w:rsidTr="00750393">
        <w:tc>
          <w:tcPr>
            <w:tcW w:w="832" w:type="dxa"/>
            <w:vMerge/>
            <w:tcBorders>
              <w:left w:val="nil"/>
              <w:right w:val="nil"/>
            </w:tcBorders>
          </w:tcPr>
          <w:p w:rsidR="00B96AFB" w:rsidRPr="0008379B" w:rsidRDefault="00B96AFB" w:rsidP="00750393">
            <w:pPr>
              <w:ind w:left="-108"/>
              <w:jc w:val="center"/>
              <w:rPr>
                <w:rFonts w:ascii="Arial Narrow" w:hAnsi="Arial Narrow" w:cs="Times New Roman"/>
                <w:sz w:val="20"/>
                <w:szCs w:val="20"/>
              </w:rPr>
            </w:pPr>
          </w:p>
        </w:tc>
        <w:tc>
          <w:tcPr>
            <w:tcW w:w="711" w:type="dxa"/>
            <w:tcBorders>
              <w:left w:val="nil"/>
              <w:right w:val="nil"/>
            </w:tcBorders>
          </w:tcPr>
          <w:p w:rsidR="00B96AFB" w:rsidRPr="0008379B" w:rsidRDefault="003C0A6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No</w:t>
            </w:r>
            <w:r w:rsidR="00B96AFB" w:rsidRPr="0008379B">
              <w:rPr>
                <w:rFonts w:ascii="Arial Narrow" w:hAnsi="Arial Narrow" w:cs="Times New Roman"/>
                <w:color w:val="000000"/>
                <w:sz w:val="20"/>
                <w:szCs w:val="20"/>
              </w:rPr>
              <w:t xml:space="preserve"> Anemia</w:t>
            </w:r>
          </w:p>
        </w:tc>
        <w:tc>
          <w:tcPr>
            <w:tcW w:w="711" w:type="dxa"/>
            <w:tcBorders>
              <w:left w:val="nil"/>
              <w:right w:val="nil"/>
            </w:tcBorders>
          </w:tcPr>
          <w:p w:rsidR="00B96AFB" w:rsidRPr="0008379B" w:rsidRDefault="003C0A6B"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 xml:space="preserve">Mild </w:t>
            </w:r>
            <w:r w:rsidR="00B96AFB" w:rsidRPr="0008379B">
              <w:rPr>
                <w:rFonts w:ascii="Arial Narrow" w:hAnsi="Arial Narrow" w:cs="Times New Roman"/>
                <w:color w:val="000000"/>
                <w:sz w:val="20"/>
                <w:szCs w:val="20"/>
              </w:rPr>
              <w:t>Anemia</w:t>
            </w:r>
          </w:p>
        </w:tc>
        <w:tc>
          <w:tcPr>
            <w:tcW w:w="806" w:type="dxa"/>
            <w:tcBorders>
              <w:left w:val="nil"/>
              <w:right w:val="nil"/>
            </w:tcBorders>
          </w:tcPr>
          <w:p w:rsidR="00B96AFB" w:rsidRPr="0008379B" w:rsidRDefault="003C0A6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 xml:space="preserve">Moderate </w:t>
            </w:r>
            <w:r w:rsidR="00B96AFB" w:rsidRPr="0008379B">
              <w:rPr>
                <w:rFonts w:ascii="Arial Narrow" w:hAnsi="Arial Narrow" w:cs="Times New Roman"/>
                <w:color w:val="000000"/>
                <w:sz w:val="20"/>
                <w:szCs w:val="20"/>
              </w:rPr>
              <w:t>Anemia</w:t>
            </w:r>
          </w:p>
        </w:tc>
        <w:tc>
          <w:tcPr>
            <w:tcW w:w="738" w:type="dxa"/>
            <w:tcBorders>
              <w:left w:val="nil"/>
              <w:right w:val="nil"/>
            </w:tcBorders>
          </w:tcPr>
          <w:p w:rsidR="00B96AFB" w:rsidRPr="0008379B" w:rsidRDefault="003C0A6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 xml:space="preserve">Severe </w:t>
            </w:r>
            <w:r w:rsidR="00B96AFB" w:rsidRPr="0008379B">
              <w:rPr>
                <w:rFonts w:ascii="Arial Narrow" w:hAnsi="Arial Narrow" w:cs="Times New Roman"/>
                <w:color w:val="000000"/>
                <w:sz w:val="20"/>
                <w:szCs w:val="20"/>
              </w:rPr>
              <w:t>Anemia</w:t>
            </w:r>
          </w:p>
        </w:tc>
        <w:tc>
          <w:tcPr>
            <w:tcW w:w="702" w:type="dxa"/>
            <w:vMerge/>
            <w:tcBorders>
              <w:left w:val="nil"/>
              <w:right w:val="nil"/>
            </w:tcBorders>
          </w:tcPr>
          <w:p w:rsidR="00B96AFB" w:rsidRPr="0008379B" w:rsidRDefault="00B96AFB" w:rsidP="0008379B">
            <w:pPr>
              <w:jc w:val="center"/>
              <w:rPr>
                <w:rFonts w:ascii="Arial Narrow" w:hAnsi="Arial Narrow" w:cs="Times New Roman"/>
                <w:sz w:val="20"/>
                <w:szCs w:val="20"/>
              </w:rPr>
            </w:pPr>
          </w:p>
        </w:tc>
      </w:tr>
      <w:tr w:rsidR="003C0A6B" w:rsidRPr="002C38E8" w:rsidTr="00750393">
        <w:tc>
          <w:tcPr>
            <w:tcW w:w="832" w:type="dxa"/>
            <w:tcBorders>
              <w:left w:val="nil"/>
              <w:right w:val="nil"/>
            </w:tcBorders>
          </w:tcPr>
          <w:p w:rsidR="00972E70" w:rsidRPr="0008379B" w:rsidRDefault="003C0A6B" w:rsidP="00750393">
            <w:pPr>
              <w:ind w:left="-108"/>
              <w:rPr>
                <w:rFonts w:ascii="Arial Narrow" w:hAnsi="Arial Narrow" w:cs="Times New Roman"/>
                <w:sz w:val="20"/>
                <w:szCs w:val="20"/>
              </w:rPr>
            </w:pPr>
            <w:r w:rsidRPr="0008379B">
              <w:rPr>
                <w:rFonts w:ascii="Arial Narrow" w:hAnsi="Arial Narrow" w:cs="Times New Roman"/>
                <w:sz w:val="20"/>
                <w:szCs w:val="20"/>
              </w:rPr>
              <w:t>No nausea</w:t>
            </w:r>
          </w:p>
        </w:tc>
        <w:tc>
          <w:tcPr>
            <w:tcW w:w="711" w:type="dxa"/>
            <w:tcBorders>
              <w:left w:val="nil"/>
              <w:right w:val="nil"/>
            </w:tcBorders>
          </w:tcPr>
          <w:p w:rsidR="00972E70" w:rsidRPr="0008379B" w:rsidRDefault="00553C82" w:rsidP="00D3236A">
            <w:pPr>
              <w:ind w:left="-130" w:right="-95"/>
              <w:jc w:val="center"/>
              <w:rPr>
                <w:rFonts w:ascii="Arial Narrow" w:hAnsi="Arial Narrow" w:cs="Times New Roman"/>
                <w:sz w:val="20"/>
                <w:szCs w:val="20"/>
              </w:rPr>
            </w:pPr>
            <w:r w:rsidRPr="0008379B">
              <w:rPr>
                <w:rFonts w:ascii="Arial Narrow" w:hAnsi="Arial Narrow" w:cs="Times New Roman"/>
                <w:sz w:val="20"/>
                <w:szCs w:val="20"/>
              </w:rPr>
              <w:t>8</w:t>
            </w:r>
          </w:p>
          <w:p w:rsidR="00553C82" w:rsidRPr="0008379B" w:rsidRDefault="0008379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40</w:t>
            </w:r>
            <w:r w:rsidR="00553C82" w:rsidRPr="0008379B">
              <w:rPr>
                <w:rFonts w:ascii="Arial Narrow" w:hAnsi="Arial Narrow" w:cs="Times New Roman"/>
                <w:color w:val="000000"/>
                <w:sz w:val="20"/>
                <w:szCs w:val="20"/>
              </w:rPr>
              <w:t>%</w:t>
            </w:r>
          </w:p>
        </w:tc>
        <w:tc>
          <w:tcPr>
            <w:tcW w:w="711" w:type="dxa"/>
            <w:tcBorders>
              <w:left w:val="nil"/>
              <w:right w:val="nil"/>
            </w:tcBorders>
          </w:tcPr>
          <w:p w:rsidR="00972E70"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806" w:type="dxa"/>
            <w:tcBorders>
              <w:left w:val="nil"/>
              <w:right w:val="nil"/>
            </w:tcBorders>
          </w:tcPr>
          <w:p w:rsidR="00972E70" w:rsidRPr="0008379B" w:rsidRDefault="00553C82" w:rsidP="00D3236A">
            <w:pPr>
              <w:ind w:left="-112" w:right="-108"/>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38" w:type="dxa"/>
            <w:tcBorders>
              <w:left w:val="nil"/>
              <w:right w:val="nil"/>
            </w:tcBorders>
          </w:tcPr>
          <w:p w:rsidR="00972E70" w:rsidRPr="0008379B" w:rsidRDefault="00553C82" w:rsidP="00D3236A">
            <w:pPr>
              <w:ind w:left="-108" w:right="-90"/>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02" w:type="dxa"/>
            <w:tcBorders>
              <w:left w:val="nil"/>
              <w:right w:val="nil"/>
            </w:tcBorders>
          </w:tcPr>
          <w:p w:rsidR="00972E70" w:rsidRPr="0008379B" w:rsidRDefault="00553C82" w:rsidP="0008379B">
            <w:pPr>
              <w:jc w:val="center"/>
              <w:rPr>
                <w:rFonts w:ascii="Arial Narrow" w:hAnsi="Arial Narrow" w:cs="Times New Roman"/>
                <w:sz w:val="20"/>
                <w:szCs w:val="20"/>
              </w:rPr>
            </w:pPr>
            <w:r w:rsidRPr="0008379B">
              <w:rPr>
                <w:rFonts w:ascii="Arial Narrow" w:hAnsi="Arial Narrow" w:cs="Times New Roman"/>
                <w:sz w:val="20"/>
                <w:szCs w:val="20"/>
              </w:rPr>
              <w:t>8</w:t>
            </w:r>
          </w:p>
          <w:p w:rsidR="00553C82" w:rsidRPr="0008379B" w:rsidRDefault="0008379B" w:rsidP="0008379B">
            <w:pPr>
              <w:jc w:val="center"/>
              <w:rPr>
                <w:rFonts w:ascii="Arial Narrow" w:hAnsi="Arial Narrow" w:cs="Times New Roman"/>
                <w:sz w:val="20"/>
                <w:szCs w:val="20"/>
              </w:rPr>
            </w:pPr>
            <w:r w:rsidRPr="0008379B">
              <w:rPr>
                <w:rFonts w:ascii="Arial Narrow" w:hAnsi="Arial Narrow" w:cs="Times New Roman"/>
                <w:color w:val="000000"/>
                <w:sz w:val="20"/>
                <w:szCs w:val="20"/>
              </w:rPr>
              <w:t>20</w:t>
            </w:r>
            <w:r w:rsidR="00553C82" w:rsidRPr="0008379B">
              <w:rPr>
                <w:rFonts w:ascii="Arial Narrow" w:hAnsi="Arial Narrow" w:cs="Times New Roman"/>
                <w:color w:val="000000"/>
                <w:sz w:val="20"/>
                <w:szCs w:val="20"/>
              </w:rPr>
              <w:t>%</w:t>
            </w:r>
          </w:p>
        </w:tc>
      </w:tr>
      <w:tr w:rsidR="003C0A6B" w:rsidRPr="002C38E8" w:rsidTr="00750393">
        <w:tc>
          <w:tcPr>
            <w:tcW w:w="832" w:type="dxa"/>
            <w:tcBorders>
              <w:left w:val="nil"/>
              <w:right w:val="nil"/>
            </w:tcBorders>
          </w:tcPr>
          <w:p w:rsidR="00972E70" w:rsidRPr="0008379B" w:rsidRDefault="003C0A6B" w:rsidP="00750393">
            <w:pPr>
              <w:ind w:left="-108"/>
              <w:rPr>
                <w:rFonts w:ascii="Arial Narrow" w:hAnsi="Arial Narrow" w:cs="Times New Roman"/>
                <w:sz w:val="20"/>
                <w:szCs w:val="20"/>
              </w:rPr>
            </w:pPr>
            <w:r w:rsidRPr="0008379B">
              <w:rPr>
                <w:rFonts w:ascii="Arial Narrow" w:hAnsi="Arial Narrow" w:cs="Times New Roman"/>
                <w:sz w:val="20"/>
                <w:szCs w:val="20"/>
              </w:rPr>
              <w:t>Mild nausea</w:t>
            </w:r>
          </w:p>
        </w:tc>
        <w:tc>
          <w:tcPr>
            <w:tcW w:w="711" w:type="dxa"/>
            <w:tcBorders>
              <w:left w:val="nil"/>
              <w:right w:val="nil"/>
            </w:tcBorders>
          </w:tcPr>
          <w:p w:rsidR="00972E70" w:rsidRPr="0008379B" w:rsidRDefault="00553C82" w:rsidP="00D3236A">
            <w:pPr>
              <w:ind w:left="-130" w:right="-95"/>
              <w:jc w:val="center"/>
              <w:rPr>
                <w:rFonts w:ascii="Arial Narrow" w:hAnsi="Arial Narrow" w:cs="Times New Roman"/>
                <w:sz w:val="20"/>
                <w:szCs w:val="20"/>
              </w:rPr>
            </w:pPr>
            <w:r w:rsidRPr="0008379B">
              <w:rPr>
                <w:rFonts w:ascii="Arial Narrow" w:hAnsi="Arial Narrow" w:cs="Times New Roman"/>
                <w:sz w:val="20"/>
                <w:szCs w:val="20"/>
              </w:rPr>
              <w:t>12</w:t>
            </w:r>
          </w:p>
          <w:p w:rsidR="00553C82" w:rsidRPr="0008379B" w:rsidRDefault="0008379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60</w:t>
            </w:r>
            <w:r w:rsidR="00553C82" w:rsidRPr="0008379B">
              <w:rPr>
                <w:rFonts w:ascii="Arial Narrow" w:hAnsi="Arial Narrow" w:cs="Times New Roman"/>
                <w:color w:val="000000"/>
                <w:sz w:val="20"/>
                <w:szCs w:val="20"/>
              </w:rPr>
              <w:t>%</w:t>
            </w:r>
          </w:p>
        </w:tc>
        <w:tc>
          <w:tcPr>
            <w:tcW w:w="711" w:type="dxa"/>
            <w:tcBorders>
              <w:left w:val="nil"/>
              <w:right w:val="nil"/>
            </w:tcBorders>
          </w:tcPr>
          <w:p w:rsidR="00972E70"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sz w:val="20"/>
                <w:szCs w:val="20"/>
              </w:rPr>
              <w:t>3</w:t>
            </w:r>
          </w:p>
          <w:p w:rsidR="00553C82"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37.5%</w:t>
            </w:r>
          </w:p>
        </w:tc>
        <w:tc>
          <w:tcPr>
            <w:tcW w:w="806" w:type="dxa"/>
            <w:tcBorders>
              <w:left w:val="nil"/>
              <w:right w:val="nil"/>
            </w:tcBorders>
          </w:tcPr>
          <w:p w:rsidR="00972E70" w:rsidRPr="0008379B" w:rsidRDefault="00553C82" w:rsidP="00D3236A">
            <w:pPr>
              <w:ind w:left="-112" w:right="-108"/>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38" w:type="dxa"/>
            <w:tcBorders>
              <w:left w:val="nil"/>
              <w:right w:val="nil"/>
            </w:tcBorders>
          </w:tcPr>
          <w:p w:rsidR="00972E70" w:rsidRPr="0008379B" w:rsidRDefault="00553C82" w:rsidP="00D3236A">
            <w:pPr>
              <w:ind w:left="-108" w:right="-90"/>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02" w:type="dxa"/>
            <w:tcBorders>
              <w:left w:val="nil"/>
              <w:right w:val="nil"/>
            </w:tcBorders>
          </w:tcPr>
          <w:p w:rsidR="00972E70" w:rsidRPr="0008379B" w:rsidRDefault="00553C82" w:rsidP="0008379B">
            <w:pPr>
              <w:jc w:val="center"/>
              <w:rPr>
                <w:rFonts w:ascii="Arial Narrow" w:hAnsi="Arial Narrow" w:cs="Times New Roman"/>
                <w:sz w:val="20"/>
                <w:szCs w:val="20"/>
              </w:rPr>
            </w:pPr>
            <w:r w:rsidRPr="0008379B">
              <w:rPr>
                <w:rFonts w:ascii="Arial Narrow" w:hAnsi="Arial Narrow" w:cs="Times New Roman"/>
                <w:sz w:val="20"/>
                <w:szCs w:val="20"/>
              </w:rPr>
              <w:t>15</w:t>
            </w:r>
          </w:p>
          <w:p w:rsidR="00553C82" w:rsidRPr="0008379B" w:rsidRDefault="00553C82" w:rsidP="0008379B">
            <w:pPr>
              <w:jc w:val="center"/>
              <w:rPr>
                <w:rFonts w:ascii="Arial Narrow" w:hAnsi="Arial Narrow" w:cs="Times New Roman"/>
                <w:sz w:val="20"/>
                <w:szCs w:val="20"/>
              </w:rPr>
            </w:pPr>
            <w:r w:rsidRPr="0008379B">
              <w:rPr>
                <w:rFonts w:ascii="Arial Narrow" w:hAnsi="Arial Narrow" w:cs="Times New Roman"/>
                <w:color w:val="000000"/>
                <w:sz w:val="20"/>
                <w:szCs w:val="20"/>
              </w:rPr>
              <w:t>37.5%</w:t>
            </w:r>
          </w:p>
        </w:tc>
      </w:tr>
      <w:tr w:rsidR="003C0A6B" w:rsidRPr="002C38E8" w:rsidTr="00750393">
        <w:tc>
          <w:tcPr>
            <w:tcW w:w="832" w:type="dxa"/>
            <w:tcBorders>
              <w:left w:val="nil"/>
              <w:right w:val="nil"/>
            </w:tcBorders>
          </w:tcPr>
          <w:p w:rsidR="00972E70" w:rsidRPr="0008379B" w:rsidRDefault="003C0A6B" w:rsidP="00750393">
            <w:pPr>
              <w:ind w:left="-108"/>
              <w:rPr>
                <w:rFonts w:ascii="Arial Narrow" w:hAnsi="Arial Narrow" w:cs="Times New Roman"/>
                <w:sz w:val="20"/>
                <w:szCs w:val="20"/>
              </w:rPr>
            </w:pPr>
            <w:r w:rsidRPr="0008379B">
              <w:rPr>
                <w:rFonts w:ascii="Arial Narrow" w:hAnsi="Arial Narrow" w:cs="Times New Roman"/>
                <w:sz w:val="20"/>
                <w:szCs w:val="20"/>
              </w:rPr>
              <w:t>Moderate nausea</w:t>
            </w:r>
          </w:p>
        </w:tc>
        <w:tc>
          <w:tcPr>
            <w:tcW w:w="711" w:type="dxa"/>
            <w:tcBorders>
              <w:left w:val="nil"/>
              <w:right w:val="nil"/>
            </w:tcBorders>
          </w:tcPr>
          <w:p w:rsidR="00972E70" w:rsidRPr="0008379B" w:rsidRDefault="00553C82" w:rsidP="00D3236A">
            <w:pPr>
              <w:ind w:left="-130" w:right="-95"/>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11" w:type="dxa"/>
            <w:tcBorders>
              <w:left w:val="nil"/>
              <w:right w:val="nil"/>
            </w:tcBorders>
          </w:tcPr>
          <w:p w:rsidR="00972E70"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sz w:val="20"/>
                <w:szCs w:val="20"/>
              </w:rPr>
              <w:t>5</w:t>
            </w:r>
          </w:p>
          <w:p w:rsidR="00553C82"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62.5%</w:t>
            </w:r>
          </w:p>
        </w:tc>
        <w:tc>
          <w:tcPr>
            <w:tcW w:w="806" w:type="dxa"/>
            <w:tcBorders>
              <w:left w:val="nil"/>
              <w:right w:val="nil"/>
            </w:tcBorders>
          </w:tcPr>
          <w:p w:rsidR="00972E70" w:rsidRPr="0008379B" w:rsidRDefault="00553C82" w:rsidP="00D3236A">
            <w:pPr>
              <w:ind w:left="-112" w:right="-108"/>
              <w:jc w:val="center"/>
              <w:rPr>
                <w:rFonts w:ascii="Arial Narrow" w:hAnsi="Arial Narrow" w:cs="Times New Roman"/>
                <w:sz w:val="20"/>
                <w:szCs w:val="20"/>
              </w:rPr>
            </w:pPr>
            <w:r w:rsidRPr="0008379B">
              <w:rPr>
                <w:rFonts w:ascii="Arial Narrow" w:hAnsi="Arial Narrow" w:cs="Times New Roman"/>
                <w:sz w:val="20"/>
                <w:szCs w:val="20"/>
              </w:rPr>
              <w:t>9</w:t>
            </w:r>
          </w:p>
          <w:p w:rsidR="00553C82" w:rsidRPr="0008379B" w:rsidRDefault="0008379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90</w:t>
            </w:r>
            <w:r w:rsidR="00553C82" w:rsidRPr="0008379B">
              <w:rPr>
                <w:rFonts w:ascii="Arial Narrow" w:hAnsi="Arial Narrow" w:cs="Times New Roman"/>
                <w:color w:val="000000"/>
                <w:sz w:val="20"/>
                <w:szCs w:val="20"/>
              </w:rPr>
              <w:t>%</w:t>
            </w:r>
          </w:p>
        </w:tc>
        <w:tc>
          <w:tcPr>
            <w:tcW w:w="738" w:type="dxa"/>
            <w:tcBorders>
              <w:left w:val="nil"/>
              <w:right w:val="nil"/>
            </w:tcBorders>
          </w:tcPr>
          <w:p w:rsidR="00972E70" w:rsidRPr="0008379B" w:rsidRDefault="00553C82" w:rsidP="00D3236A">
            <w:pPr>
              <w:ind w:left="-108" w:right="-90"/>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02" w:type="dxa"/>
            <w:tcBorders>
              <w:left w:val="nil"/>
              <w:right w:val="nil"/>
            </w:tcBorders>
          </w:tcPr>
          <w:p w:rsidR="00972E70" w:rsidRPr="0008379B" w:rsidRDefault="00553C82" w:rsidP="0008379B">
            <w:pPr>
              <w:jc w:val="center"/>
              <w:rPr>
                <w:rFonts w:ascii="Arial Narrow" w:hAnsi="Arial Narrow" w:cs="Times New Roman"/>
                <w:sz w:val="20"/>
                <w:szCs w:val="20"/>
              </w:rPr>
            </w:pPr>
            <w:r w:rsidRPr="0008379B">
              <w:rPr>
                <w:rFonts w:ascii="Arial Narrow" w:hAnsi="Arial Narrow" w:cs="Times New Roman"/>
                <w:sz w:val="20"/>
                <w:szCs w:val="20"/>
              </w:rPr>
              <w:t>14</w:t>
            </w:r>
          </w:p>
          <w:p w:rsidR="001637E1" w:rsidRPr="0008379B" w:rsidRDefault="001637E1" w:rsidP="0008379B">
            <w:pPr>
              <w:jc w:val="center"/>
              <w:rPr>
                <w:rFonts w:ascii="Arial Narrow" w:hAnsi="Arial Narrow" w:cs="Times New Roman"/>
                <w:sz w:val="20"/>
                <w:szCs w:val="20"/>
              </w:rPr>
            </w:pPr>
            <w:r w:rsidRPr="0008379B">
              <w:rPr>
                <w:rFonts w:ascii="Arial Narrow" w:hAnsi="Arial Narrow" w:cs="Times New Roman"/>
                <w:sz w:val="20"/>
                <w:szCs w:val="20"/>
              </w:rPr>
              <w:t>35%</w:t>
            </w:r>
          </w:p>
        </w:tc>
      </w:tr>
      <w:tr w:rsidR="003C0A6B" w:rsidRPr="002C38E8" w:rsidTr="00750393">
        <w:tc>
          <w:tcPr>
            <w:tcW w:w="832" w:type="dxa"/>
            <w:tcBorders>
              <w:left w:val="nil"/>
              <w:right w:val="nil"/>
            </w:tcBorders>
          </w:tcPr>
          <w:p w:rsidR="00553C82" w:rsidRPr="0008379B" w:rsidRDefault="003C0A6B" w:rsidP="00750393">
            <w:pPr>
              <w:ind w:left="-108"/>
              <w:rPr>
                <w:rFonts w:ascii="Arial Narrow" w:hAnsi="Arial Narrow" w:cs="Times New Roman"/>
                <w:sz w:val="20"/>
                <w:szCs w:val="20"/>
              </w:rPr>
            </w:pPr>
            <w:r w:rsidRPr="0008379B">
              <w:rPr>
                <w:rFonts w:ascii="Arial Narrow" w:hAnsi="Arial Narrow" w:cs="Times New Roman"/>
                <w:sz w:val="20"/>
                <w:szCs w:val="20"/>
              </w:rPr>
              <w:t>Severe nausea</w:t>
            </w:r>
          </w:p>
        </w:tc>
        <w:tc>
          <w:tcPr>
            <w:tcW w:w="711" w:type="dxa"/>
            <w:tcBorders>
              <w:left w:val="nil"/>
              <w:right w:val="nil"/>
            </w:tcBorders>
          </w:tcPr>
          <w:p w:rsidR="00553C82" w:rsidRPr="0008379B" w:rsidRDefault="00553C82" w:rsidP="00D3236A">
            <w:pPr>
              <w:ind w:left="-130" w:right="-95"/>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711" w:type="dxa"/>
            <w:tcBorders>
              <w:left w:val="nil"/>
              <w:right w:val="nil"/>
            </w:tcBorders>
          </w:tcPr>
          <w:p w:rsidR="00553C82"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sz w:val="20"/>
                <w:szCs w:val="20"/>
              </w:rPr>
              <w:t>0</w:t>
            </w:r>
          </w:p>
          <w:p w:rsidR="00553C82" w:rsidRPr="0008379B" w:rsidRDefault="0008379B"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0</w:t>
            </w:r>
            <w:r w:rsidR="00553C82" w:rsidRPr="0008379B">
              <w:rPr>
                <w:rFonts w:ascii="Arial Narrow" w:hAnsi="Arial Narrow" w:cs="Times New Roman"/>
                <w:color w:val="000000"/>
                <w:sz w:val="20"/>
                <w:szCs w:val="20"/>
              </w:rPr>
              <w:t>%</w:t>
            </w:r>
          </w:p>
        </w:tc>
        <w:tc>
          <w:tcPr>
            <w:tcW w:w="806" w:type="dxa"/>
            <w:tcBorders>
              <w:left w:val="nil"/>
              <w:right w:val="nil"/>
            </w:tcBorders>
          </w:tcPr>
          <w:p w:rsidR="00553C82" w:rsidRPr="0008379B" w:rsidRDefault="00553C82" w:rsidP="00D3236A">
            <w:pPr>
              <w:ind w:left="-112" w:right="-108"/>
              <w:jc w:val="center"/>
              <w:rPr>
                <w:rFonts w:ascii="Arial Narrow" w:hAnsi="Arial Narrow" w:cs="Times New Roman"/>
                <w:sz w:val="20"/>
                <w:szCs w:val="20"/>
              </w:rPr>
            </w:pPr>
            <w:r w:rsidRPr="0008379B">
              <w:rPr>
                <w:rFonts w:ascii="Arial Narrow" w:hAnsi="Arial Narrow" w:cs="Times New Roman"/>
                <w:sz w:val="20"/>
                <w:szCs w:val="20"/>
              </w:rPr>
              <w:t>1</w:t>
            </w:r>
          </w:p>
          <w:p w:rsidR="00553C82" w:rsidRPr="0008379B" w:rsidRDefault="0008379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10</w:t>
            </w:r>
            <w:r w:rsidR="00553C82" w:rsidRPr="0008379B">
              <w:rPr>
                <w:rFonts w:ascii="Arial Narrow" w:hAnsi="Arial Narrow" w:cs="Times New Roman"/>
                <w:color w:val="000000"/>
                <w:sz w:val="20"/>
                <w:szCs w:val="20"/>
              </w:rPr>
              <w:t>%</w:t>
            </w:r>
          </w:p>
          <w:p w:rsidR="00553C82" w:rsidRPr="0008379B" w:rsidRDefault="00553C82" w:rsidP="00D3236A">
            <w:pPr>
              <w:ind w:left="-112" w:right="-108"/>
              <w:jc w:val="center"/>
              <w:rPr>
                <w:rFonts w:ascii="Arial Narrow" w:hAnsi="Arial Narrow" w:cs="Times New Roman"/>
                <w:sz w:val="20"/>
                <w:szCs w:val="20"/>
              </w:rPr>
            </w:pPr>
          </w:p>
        </w:tc>
        <w:tc>
          <w:tcPr>
            <w:tcW w:w="738" w:type="dxa"/>
            <w:tcBorders>
              <w:left w:val="nil"/>
              <w:right w:val="nil"/>
            </w:tcBorders>
          </w:tcPr>
          <w:p w:rsidR="00553C82" w:rsidRPr="0008379B" w:rsidRDefault="00553C82" w:rsidP="00D3236A">
            <w:pPr>
              <w:ind w:left="-108" w:right="-90"/>
              <w:jc w:val="center"/>
              <w:rPr>
                <w:rFonts w:ascii="Arial Narrow" w:hAnsi="Arial Narrow" w:cs="Times New Roman"/>
                <w:sz w:val="20"/>
                <w:szCs w:val="20"/>
              </w:rPr>
            </w:pPr>
            <w:r w:rsidRPr="0008379B">
              <w:rPr>
                <w:rFonts w:ascii="Arial Narrow" w:hAnsi="Arial Narrow" w:cs="Times New Roman"/>
                <w:sz w:val="20"/>
                <w:szCs w:val="20"/>
              </w:rPr>
              <w:t>2</w:t>
            </w:r>
          </w:p>
          <w:p w:rsidR="00553C82" w:rsidRPr="0008379B" w:rsidRDefault="0008379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c>
          <w:tcPr>
            <w:tcW w:w="702" w:type="dxa"/>
            <w:tcBorders>
              <w:left w:val="nil"/>
              <w:right w:val="nil"/>
            </w:tcBorders>
          </w:tcPr>
          <w:p w:rsidR="00553C82" w:rsidRPr="0008379B" w:rsidRDefault="00553C82" w:rsidP="0008379B">
            <w:pPr>
              <w:jc w:val="center"/>
              <w:rPr>
                <w:rFonts w:ascii="Arial Narrow" w:hAnsi="Arial Narrow" w:cs="Times New Roman"/>
                <w:sz w:val="20"/>
                <w:szCs w:val="20"/>
              </w:rPr>
            </w:pPr>
            <w:r w:rsidRPr="0008379B">
              <w:rPr>
                <w:rFonts w:ascii="Arial Narrow" w:hAnsi="Arial Narrow" w:cs="Times New Roman"/>
                <w:sz w:val="20"/>
                <w:szCs w:val="20"/>
              </w:rPr>
              <w:t>3</w:t>
            </w:r>
          </w:p>
          <w:p w:rsidR="001637E1" w:rsidRPr="0008379B" w:rsidRDefault="001637E1" w:rsidP="0008379B">
            <w:pPr>
              <w:jc w:val="center"/>
              <w:rPr>
                <w:rFonts w:ascii="Arial Narrow" w:hAnsi="Arial Narrow" w:cs="Times New Roman"/>
                <w:sz w:val="20"/>
                <w:szCs w:val="20"/>
              </w:rPr>
            </w:pPr>
            <w:r w:rsidRPr="0008379B">
              <w:rPr>
                <w:rFonts w:ascii="Arial Narrow" w:hAnsi="Arial Narrow" w:cs="Times New Roman"/>
                <w:sz w:val="20"/>
                <w:szCs w:val="20"/>
              </w:rPr>
              <w:t>7,3%</w:t>
            </w:r>
          </w:p>
        </w:tc>
      </w:tr>
      <w:tr w:rsidR="003C0A6B" w:rsidRPr="002C38E8" w:rsidTr="00750393">
        <w:tc>
          <w:tcPr>
            <w:tcW w:w="832" w:type="dxa"/>
            <w:tcBorders>
              <w:left w:val="nil"/>
              <w:right w:val="nil"/>
            </w:tcBorders>
          </w:tcPr>
          <w:p w:rsidR="00972E70" w:rsidRPr="0008379B" w:rsidRDefault="00972E70" w:rsidP="00750393">
            <w:pPr>
              <w:ind w:left="-108"/>
              <w:rPr>
                <w:rFonts w:ascii="Arial Narrow" w:hAnsi="Arial Narrow" w:cs="Times New Roman"/>
                <w:sz w:val="20"/>
                <w:szCs w:val="20"/>
              </w:rPr>
            </w:pPr>
            <w:r w:rsidRPr="0008379B">
              <w:rPr>
                <w:rFonts w:ascii="Arial Narrow" w:hAnsi="Arial Narrow" w:cs="Times New Roman"/>
                <w:sz w:val="20"/>
                <w:szCs w:val="20"/>
              </w:rPr>
              <w:t>Total</w:t>
            </w:r>
          </w:p>
        </w:tc>
        <w:tc>
          <w:tcPr>
            <w:tcW w:w="711" w:type="dxa"/>
            <w:tcBorders>
              <w:left w:val="nil"/>
              <w:right w:val="nil"/>
            </w:tcBorders>
          </w:tcPr>
          <w:p w:rsidR="00972E70" w:rsidRPr="0008379B" w:rsidRDefault="00553C82" w:rsidP="00D3236A">
            <w:pPr>
              <w:ind w:left="-130" w:right="-95"/>
              <w:jc w:val="center"/>
              <w:rPr>
                <w:rFonts w:ascii="Arial Narrow" w:hAnsi="Arial Narrow" w:cs="Times New Roman"/>
                <w:sz w:val="20"/>
                <w:szCs w:val="20"/>
              </w:rPr>
            </w:pPr>
            <w:r w:rsidRPr="0008379B">
              <w:rPr>
                <w:rFonts w:ascii="Arial Narrow" w:hAnsi="Arial Narrow" w:cs="Times New Roman"/>
                <w:sz w:val="20"/>
                <w:szCs w:val="20"/>
              </w:rPr>
              <w:t>20</w:t>
            </w:r>
          </w:p>
          <w:p w:rsidR="00553C82" w:rsidRPr="0008379B" w:rsidRDefault="0008379B" w:rsidP="00D3236A">
            <w:pPr>
              <w:ind w:left="-130" w:right="-95"/>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c>
          <w:tcPr>
            <w:tcW w:w="711" w:type="dxa"/>
            <w:tcBorders>
              <w:left w:val="nil"/>
              <w:right w:val="nil"/>
            </w:tcBorders>
          </w:tcPr>
          <w:p w:rsidR="00972E70" w:rsidRPr="0008379B" w:rsidRDefault="00553C82" w:rsidP="00D3236A">
            <w:pPr>
              <w:ind w:left="-121" w:right="-104"/>
              <w:jc w:val="center"/>
              <w:rPr>
                <w:rFonts w:ascii="Arial Narrow" w:hAnsi="Arial Narrow" w:cs="Times New Roman"/>
                <w:sz w:val="20"/>
                <w:szCs w:val="20"/>
              </w:rPr>
            </w:pPr>
            <w:r w:rsidRPr="0008379B">
              <w:rPr>
                <w:rFonts w:ascii="Arial Narrow" w:hAnsi="Arial Narrow" w:cs="Times New Roman"/>
                <w:sz w:val="20"/>
                <w:szCs w:val="20"/>
              </w:rPr>
              <w:t>8</w:t>
            </w:r>
          </w:p>
          <w:p w:rsidR="00553C82" w:rsidRPr="0008379B" w:rsidRDefault="0008379B" w:rsidP="00D3236A">
            <w:pPr>
              <w:ind w:left="-121" w:right="-104"/>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c>
          <w:tcPr>
            <w:tcW w:w="806" w:type="dxa"/>
            <w:tcBorders>
              <w:left w:val="nil"/>
              <w:right w:val="nil"/>
            </w:tcBorders>
          </w:tcPr>
          <w:p w:rsidR="00972E70" w:rsidRPr="0008379B" w:rsidRDefault="00553C82" w:rsidP="00D3236A">
            <w:pPr>
              <w:ind w:left="-112" w:right="-108"/>
              <w:jc w:val="center"/>
              <w:rPr>
                <w:rFonts w:ascii="Arial Narrow" w:hAnsi="Arial Narrow" w:cs="Times New Roman"/>
                <w:sz w:val="20"/>
                <w:szCs w:val="20"/>
              </w:rPr>
            </w:pPr>
            <w:r w:rsidRPr="0008379B">
              <w:rPr>
                <w:rFonts w:ascii="Arial Narrow" w:hAnsi="Arial Narrow" w:cs="Times New Roman"/>
                <w:sz w:val="20"/>
                <w:szCs w:val="20"/>
              </w:rPr>
              <w:t>10</w:t>
            </w:r>
          </w:p>
          <w:p w:rsidR="00553C82" w:rsidRPr="0008379B" w:rsidRDefault="0008379B" w:rsidP="00D3236A">
            <w:pPr>
              <w:ind w:left="-112" w:right="-108"/>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c>
          <w:tcPr>
            <w:tcW w:w="738" w:type="dxa"/>
            <w:tcBorders>
              <w:left w:val="nil"/>
              <w:right w:val="nil"/>
            </w:tcBorders>
          </w:tcPr>
          <w:p w:rsidR="00972E70" w:rsidRPr="0008379B" w:rsidRDefault="00553C82" w:rsidP="00D3236A">
            <w:pPr>
              <w:ind w:left="-108" w:right="-90"/>
              <w:jc w:val="center"/>
              <w:rPr>
                <w:rFonts w:ascii="Arial Narrow" w:hAnsi="Arial Narrow" w:cs="Times New Roman"/>
                <w:sz w:val="20"/>
                <w:szCs w:val="20"/>
              </w:rPr>
            </w:pPr>
            <w:r w:rsidRPr="0008379B">
              <w:rPr>
                <w:rFonts w:ascii="Arial Narrow" w:hAnsi="Arial Narrow" w:cs="Times New Roman"/>
                <w:sz w:val="20"/>
                <w:szCs w:val="20"/>
              </w:rPr>
              <w:t>2</w:t>
            </w:r>
          </w:p>
          <w:p w:rsidR="00553C82" w:rsidRPr="0008379B" w:rsidRDefault="0008379B" w:rsidP="00D3236A">
            <w:pPr>
              <w:ind w:left="-108" w:right="-90"/>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c>
          <w:tcPr>
            <w:tcW w:w="702" w:type="dxa"/>
            <w:tcBorders>
              <w:left w:val="nil"/>
              <w:right w:val="nil"/>
            </w:tcBorders>
          </w:tcPr>
          <w:p w:rsidR="00972E70" w:rsidRPr="0008379B" w:rsidRDefault="00553C82" w:rsidP="0008379B">
            <w:pPr>
              <w:jc w:val="center"/>
              <w:rPr>
                <w:rFonts w:ascii="Arial Narrow" w:hAnsi="Arial Narrow" w:cs="Times New Roman"/>
                <w:sz w:val="20"/>
                <w:szCs w:val="20"/>
              </w:rPr>
            </w:pPr>
            <w:r w:rsidRPr="0008379B">
              <w:rPr>
                <w:rFonts w:ascii="Arial Narrow" w:hAnsi="Arial Narrow" w:cs="Times New Roman"/>
                <w:sz w:val="20"/>
                <w:szCs w:val="20"/>
              </w:rPr>
              <w:t>40</w:t>
            </w:r>
          </w:p>
          <w:p w:rsidR="00553C82" w:rsidRPr="0008379B" w:rsidRDefault="0008379B" w:rsidP="0008379B">
            <w:pPr>
              <w:jc w:val="center"/>
              <w:rPr>
                <w:rFonts w:ascii="Arial Narrow" w:hAnsi="Arial Narrow" w:cs="Times New Roman"/>
                <w:sz w:val="20"/>
                <w:szCs w:val="20"/>
              </w:rPr>
            </w:pPr>
            <w:r w:rsidRPr="0008379B">
              <w:rPr>
                <w:rFonts w:ascii="Arial Narrow" w:hAnsi="Arial Narrow" w:cs="Times New Roman"/>
                <w:color w:val="000000"/>
                <w:sz w:val="20"/>
                <w:szCs w:val="20"/>
              </w:rPr>
              <w:t>100</w:t>
            </w:r>
            <w:r w:rsidR="00553C82" w:rsidRPr="0008379B">
              <w:rPr>
                <w:rFonts w:ascii="Arial Narrow" w:hAnsi="Arial Narrow" w:cs="Times New Roman"/>
                <w:color w:val="000000"/>
                <w:sz w:val="20"/>
                <w:szCs w:val="20"/>
              </w:rPr>
              <w:t>%</w:t>
            </w:r>
          </w:p>
        </w:tc>
      </w:tr>
    </w:tbl>
    <w:p w:rsidR="00D3236A" w:rsidRPr="00750393" w:rsidRDefault="003C0A6B" w:rsidP="00D3236A">
      <w:pPr>
        <w:pStyle w:val="NormalWeb"/>
        <w:spacing w:before="0" w:beforeAutospacing="0" w:after="0" w:afterAutospacing="0"/>
        <w:ind w:firstLine="540"/>
        <w:jc w:val="both"/>
        <w:rPr>
          <w:rFonts w:ascii="Arial Narrow" w:hAnsi="Arial Narrow"/>
          <w:sz w:val="22"/>
          <w:szCs w:val="22"/>
        </w:rPr>
      </w:pPr>
      <w:proofErr w:type="gramStart"/>
      <w:r w:rsidRPr="00750393">
        <w:rPr>
          <w:rFonts w:ascii="Arial Narrow" w:hAnsi="Arial Narrow"/>
          <w:sz w:val="22"/>
          <w:szCs w:val="22"/>
        </w:rPr>
        <w:t>Table 3.</w:t>
      </w:r>
      <w:proofErr w:type="gramEnd"/>
      <w:r w:rsidRPr="00750393">
        <w:rPr>
          <w:rFonts w:ascii="Arial Narrow" w:hAnsi="Arial Narrow"/>
          <w:sz w:val="22"/>
          <w:szCs w:val="22"/>
        </w:rPr>
        <w:t xml:space="preserve"> It is observed that pregnant women with moderate anemia experiencing moderate nausea and vomiting amount to 9 individuals (90%) and severe nausea and vomiting in 1 individual (10%). Severe anemia is found in 2 individuals (100%) who experience severe nausea and vomiting. Moderate anemia is found in 5 individuals (62.5%) who experience mild nausea and vomiting, and mild anemia is found in 3 individuals (37.5%) who experience mild nausea and vomiting.</w:t>
      </w:r>
    </w:p>
    <w:p w:rsidR="003C0A6B" w:rsidRPr="00750393" w:rsidRDefault="003C0A6B" w:rsidP="00D3236A">
      <w:pPr>
        <w:pStyle w:val="NormalWeb"/>
        <w:spacing w:before="0" w:beforeAutospacing="0" w:after="0" w:afterAutospacing="0"/>
        <w:ind w:firstLine="540"/>
        <w:jc w:val="both"/>
        <w:rPr>
          <w:rFonts w:ascii="Arial Narrow" w:hAnsi="Arial Narrow"/>
          <w:sz w:val="22"/>
          <w:szCs w:val="22"/>
        </w:rPr>
      </w:pPr>
      <w:r w:rsidRPr="00750393">
        <w:rPr>
          <w:rFonts w:ascii="Arial Narrow" w:hAnsi="Arial Narrow"/>
          <w:sz w:val="22"/>
          <w:szCs w:val="22"/>
        </w:rPr>
        <w:t>From the Lambda Statistical Test analysis, a p-value of 0.000 ≤ 0.5 was obtained, indicating that there is a correlation between nausea and vomiting and anemia during pregnancy.</w:t>
      </w:r>
    </w:p>
    <w:p w:rsidR="003C0A6B" w:rsidRPr="00750393" w:rsidRDefault="003C0A6B" w:rsidP="00BD25D0">
      <w:pPr>
        <w:autoSpaceDE w:val="0"/>
        <w:autoSpaceDN w:val="0"/>
        <w:adjustRightInd w:val="0"/>
        <w:spacing w:after="0" w:line="240" w:lineRule="auto"/>
        <w:jc w:val="both"/>
        <w:rPr>
          <w:rFonts w:ascii="Arial Narrow" w:hAnsi="Arial Narrow" w:cs="Times New Roman"/>
          <w:b/>
        </w:rPr>
      </w:pPr>
    </w:p>
    <w:p w:rsidR="007E681C" w:rsidRPr="002C38E8" w:rsidRDefault="003C0A6B" w:rsidP="00BD25D0">
      <w:pPr>
        <w:autoSpaceDE w:val="0"/>
        <w:autoSpaceDN w:val="0"/>
        <w:adjustRightInd w:val="0"/>
        <w:spacing w:after="0" w:line="240" w:lineRule="auto"/>
        <w:jc w:val="both"/>
        <w:rPr>
          <w:rFonts w:ascii="Arial Narrow" w:hAnsi="Arial Narrow" w:cs="Times New Roman"/>
          <w:b/>
        </w:rPr>
      </w:pPr>
      <w:r>
        <w:rPr>
          <w:rFonts w:ascii="Arial Narrow" w:hAnsi="Arial Narrow" w:cs="Times New Roman"/>
          <w:b/>
        </w:rPr>
        <w:t>DISCUSSION</w:t>
      </w:r>
    </w:p>
    <w:p w:rsidR="00D314FB" w:rsidRPr="00D3236A" w:rsidRDefault="00D314FB" w:rsidP="00D314FB">
      <w:pPr>
        <w:pStyle w:val="NormalWeb"/>
        <w:spacing w:before="0" w:beforeAutospacing="0" w:after="0" w:afterAutospacing="0"/>
        <w:jc w:val="both"/>
        <w:rPr>
          <w:rFonts w:ascii="Arial Narrow" w:hAnsi="Arial Narrow"/>
          <w:b/>
          <w:sz w:val="22"/>
          <w:szCs w:val="22"/>
        </w:rPr>
      </w:pPr>
      <w:r w:rsidRPr="00D3236A">
        <w:rPr>
          <w:rFonts w:ascii="Arial Narrow" w:hAnsi="Arial Narrow"/>
          <w:b/>
          <w:sz w:val="22"/>
          <w:szCs w:val="22"/>
        </w:rPr>
        <w:t xml:space="preserve">Dietary Habits of Pregnant Women </w:t>
      </w:r>
    </w:p>
    <w:p w:rsidR="00D3236A" w:rsidRDefault="00D314FB" w:rsidP="00D3236A">
      <w:pPr>
        <w:pStyle w:val="NormalWeb"/>
        <w:spacing w:before="0" w:beforeAutospacing="0" w:after="0" w:afterAutospacing="0"/>
        <w:ind w:firstLine="450"/>
        <w:jc w:val="both"/>
        <w:rPr>
          <w:rFonts w:ascii="Arial Narrow" w:hAnsi="Arial Narrow"/>
          <w:sz w:val="22"/>
          <w:szCs w:val="22"/>
        </w:rPr>
      </w:pPr>
      <w:proofErr w:type="gramStart"/>
      <w:r w:rsidRPr="005107E5">
        <w:rPr>
          <w:rFonts w:ascii="Arial Narrow" w:hAnsi="Arial Narrow"/>
          <w:sz w:val="22"/>
          <w:szCs w:val="22"/>
        </w:rPr>
        <w:t>Table 1.</w:t>
      </w:r>
      <w:proofErr w:type="gramEnd"/>
      <w:r w:rsidRPr="005107E5">
        <w:rPr>
          <w:rFonts w:ascii="Arial Narrow" w:hAnsi="Arial Narrow"/>
          <w:sz w:val="22"/>
          <w:szCs w:val="22"/>
        </w:rPr>
        <w:t xml:space="preserve"> Observations indicate that pregnant women who typically consume meals ≤ 2 </w:t>
      </w:r>
      <w:proofErr w:type="gramStart"/>
      <w:r w:rsidRPr="005107E5">
        <w:rPr>
          <w:rFonts w:ascii="Arial Narrow" w:hAnsi="Arial Narrow"/>
          <w:sz w:val="22"/>
          <w:szCs w:val="22"/>
        </w:rPr>
        <w:t>times</w:t>
      </w:r>
      <w:proofErr w:type="gramEnd"/>
      <w:r w:rsidRPr="005107E5">
        <w:rPr>
          <w:rFonts w:ascii="Arial Narrow" w:hAnsi="Arial Narrow"/>
          <w:sz w:val="22"/>
          <w:szCs w:val="22"/>
        </w:rPr>
        <w:t xml:space="preserve"> a day experience severe anemia (100% of 2 individuals) and moderate anemia (60% of 6 individuals). Conversely, pregnant women who consume meals ≥ 3 times a day do not exhibit signs of anemia.</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Sufficient dietary habits are crucial in meeting the escalated nutritional needs of pregnant women. However, eating habits should not only satiate but also fulfill the nutritional requirements essential for fetal growth and development. Eating habits are also correlated with anemia in pregnant</w:t>
      </w:r>
      <w:r w:rsidRPr="00C30B3F">
        <w:rPr>
          <w:rFonts w:ascii="Arial Narrow" w:hAnsi="Arial Narrow"/>
          <w:sz w:val="22"/>
          <w:szCs w:val="22"/>
        </w:rPr>
        <w:t xml:space="preserve"> women </w:t>
      </w:r>
      <w:r w:rsidR="00C30B3F">
        <w:rPr>
          <w:rFonts w:ascii="Arial Narrow" w:hAnsi="Arial Narrow"/>
          <w:sz w:val="22"/>
          <w:szCs w:val="22"/>
        </w:rPr>
        <w:fldChar w:fldCharType="begin" w:fldLock="1"/>
      </w:r>
      <w:r w:rsidR="00C30B3F">
        <w:rPr>
          <w:rFonts w:ascii="Arial Narrow" w:hAnsi="Arial Narrow"/>
          <w:sz w:val="22"/>
          <w:szCs w:val="22"/>
        </w:rPr>
        <w:instrText>ADDIN CSL_CITATION {"citationItems":[{"id":"ITEM-1","itemData":{"author":[{"dropping-particle":"","family":"Pratiwi, Vita","given":"Ade Jubaedah","non-dropping-particle":"","parse-names":false,"suffix":""}],"container-title":"Jurnal Ilmiah Bidan","id":"ITEM-1","issue":"1","issued":{"date-parts":[["2019"]]},"title":"Hubungan Pola Makan Dengan Kejadian Anemia Pada Ibu Hamil Di PMB BD D. Kel. Bojongsari Kec. Bojongsari Baru Kota Depok Tahun","type":"article-journal","volume":"3"},"uris":["http://www.mendeley.com/documents/?uuid=2b889e6e-9820-4106-9d72-1f417c7aa390"]}],"mendeley":{"formattedCitation":"(Pratiwi, Vita, 2019)","plainTextFormattedCitation":"(Pratiwi, Vita, 2019)","previouslyFormattedCitation":"(Pratiwi, Vita, 2019)"},"properties":{"noteIndex":0},"schema":"https://github.com/citation-style-language/schema/raw/master/csl-citation.json"}</w:instrText>
      </w:r>
      <w:r w:rsidR="00C30B3F">
        <w:rPr>
          <w:rFonts w:ascii="Arial Narrow" w:hAnsi="Arial Narrow"/>
          <w:sz w:val="22"/>
          <w:szCs w:val="22"/>
        </w:rPr>
        <w:fldChar w:fldCharType="separate"/>
      </w:r>
      <w:r w:rsidR="00C30B3F" w:rsidRPr="00C30B3F">
        <w:rPr>
          <w:rFonts w:ascii="Arial Narrow" w:hAnsi="Arial Narrow"/>
          <w:noProof/>
          <w:sz w:val="22"/>
          <w:szCs w:val="22"/>
        </w:rPr>
        <w:t>(Pratiwi, Vita, 2019)</w:t>
      </w:r>
      <w:r w:rsidR="00C30B3F">
        <w:rPr>
          <w:rFonts w:ascii="Arial Narrow" w:hAnsi="Arial Narrow"/>
          <w:sz w:val="22"/>
          <w:szCs w:val="22"/>
        </w:rPr>
        <w:fldChar w:fldCharType="end"/>
      </w:r>
      <w:r w:rsidR="00C30B3F">
        <w:rPr>
          <w:rFonts w:ascii="Arial Narrow" w:hAnsi="Arial Narrow"/>
          <w:sz w:val="22"/>
          <w:szCs w:val="22"/>
        </w:rPr>
        <w:t xml:space="preserve">. </w:t>
      </w:r>
      <w:r w:rsidRPr="005107E5">
        <w:rPr>
          <w:rFonts w:ascii="Arial Narrow" w:hAnsi="Arial Narrow"/>
          <w:sz w:val="22"/>
          <w:szCs w:val="22"/>
        </w:rPr>
        <w:t xml:space="preserve">The portion or quantity of food consumed </w:t>
      </w:r>
      <w:r w:rsidRPr="005107E5">
        <w:rPr>
          <w:rFonts w:ascii="Arial Narrow" w:hAnsi="Arial Narrow"/>
          <w:sz w:val="22"/>
          <w:szCs w:val="22"/>
        </w:rPr>
        <w:lastRenderedPageBreak/>
        <w:t xml:space="preserve">influences the nutritional value and iron content derived from food; insufficient food portions can lead to malnutrition </w:t>
      </w:r>
      <w:r w:rsidR="00C30B3F">
        <w:rPr>
          <w:rFonts w:ascii="Arial Narrow" w:hAnsi="Arial Narrow"/>
          <w:sz w:val="22"/>
          <w:szCs w:val="22"/>
        </w:rPr>
        <w:fldChar w:fldCharType="begin" w:fldLock="1"/>
      </w:r>
      <w:r w:rsidR="00C30B3F">
        <w:rPr>
          <w:rFonts w:ascii="Arial Narrow" w:hAnsi="Arial Narrow"/>
          <w:sz w:val="22"/>
          <w:szCs w:val="22"/>
        </w:rPr>
        <w:instrText>ADDIN CSL_CITATION {"citationItems":[{"id":"ITEM-1","itemData":{"abstract":"… (&gt;110%), yang mana mahasiswa mendapatkan 2 penukar protein (… menu yang disajikan oleh asrama tergolong mengandung lemak … oleh mahasiswa asrama adalah nasi, mahasiswa …","author":[{"dropping-particle":"","family":"Hartati","given":"Yuli","non-dropping-particle":"","parse-names":false,"suffix":""},{"dropping-particle":"","family":"Wijaya","given":"Kharis","non-dropping-particle":"","parse-names":false,"suffix":""},{"dropping-particle":"","family":"Telisa","given":"Imelda","non-dropping-particle":"","parse-names":false,"suffix":""}],"container-title":"Jurnal Pusat Akses Kajian Pangan dan Gizi","id":"ITEM-1","issue":"3","issued":{"date-parts":[["2023"]]},"page":"57-64","title":"Gambaran Besar Porsi, Asupan Zat Gizi terhadap Status Gizi Mahasiswa di Asrama","type":"article-journal","volume":"2"},"uris":["http://www.mendeley.com/documents/?uuid=19218710-6859-498c-a7d0-753f0fa783ff"]}],"mendeley":{"formattedCitation":"(Hartati et al., 2023)","plainTextFormattedCitation":"(Hartati et al., 2023)","previouslyFormattedCitation":"(Hartati et al., 2023)"},"properties":{"noteIndex":0},"schema":"https://github.com/citation-style-language/schema/raw/master/csl-citation.json"}</w:instrText>
      </w:r>
      <w:r w:rsidR="00C30B3F">
        <w:rPr>
          <w:rFonts w:ascii="Arial Narrow" w:hAnsi="Arial Narrow"/>
          <w:sz w:val="22"/>
          <w:szCs w:val="22"/>
        </w:rPr>
        <w:fldChar w:fldCharType="separate"/>
      </w:r>
      <w:r w:rsidR="00C30B3F" w:rsidRPr="00C30B3F">
        <w:rPr>
          <w:rFonts w:ascii="Arial Narrow" w:hAnsi="Arial Narrow"/>
          <w:noProof/>
          <w:sz w:val="22"/>
          <w:szCs w:val="22"/>
        </w:rPr>
        <w:t>(Hartati et al., 2023)</w:t>
      </w:r>
      <w:r w:rsidR="00C30B3F">
        <w:rPr>
          <w:rFonts w:ascii="Arial Narrow" w:hAnsi="Arial Narrow"/>
          <w:sz w:val="22"/>
          <w:szCs w:val="22"/>
        </w:rPr>
        <w:fldChar w:fldCharType="end"/>
      </w:r>
      <w:r w:rsidR="00C30B3F">
        <w:rPr>
          <w:rFonts w:ascii="Arial Narrow" w:hAnsi="Arial Narrow"/>
          <w:sz w:val="22"/>
          <w:szCs w:val="22"/>
        </w:rPr>
        <w:t xml:space="preserve">. </w:t>
      </w:r>
      <w:r w:rsidRPr="005107E5">
        <w:rPr>
          <w:rFonts w:ascii="Arial Narrow" w:hAnsi="Arial Narrow"/>
          <w:sz w:val="22"/>
          <w:szCs w:val="22"/>
        </w:rPr>
        <w:t xml:space="preserve">According to another study, inadequate food intake is associated with malnutrition, leading to insufficient consumption of iron, protein, and vitamins found in food </w:t>
      </w:r>
      <w:r w:rsidR="00C30B3F">
        <w:rPr>
          <w:rFonts w:ascii="Arial Narrow" w:hAnsi="Arial Narrow"/>
          <w:sz w:val="22"/>
          <w:szCs w:val="22"/>
        </w:rPr>
        <w:fldChar w:fldCharType="begin" w:fldLock="1"/>
      </w:r>
      <w:r w:rsidR="00F302E9">
        <w:rPr>
          <w:rFonts w:ascii="Arial Narrow" w:hAnsi="Arial Narrow"/>
          <w:sz w:val="22"/>
          <w:szCs w:val="22"/>
        </w:rPr>
        <w:instrText>ADDIN CSL_CITATION {"citationItems":[{"id":"ITEM-1","itemData":{"ISBN":"6285710104","author":[{"dropping-particle":"","family":"Salma","given":"Annisa Nabila","non-dropping-particle":"","parse-names":false,"suffix":""},{"dropping-particle":"","family":"Andriani","given":"Eka","non-dropping-particle":"","parse-names":false,"suffix":""},{"dropping-particle":"","family":"Sabrina","given":"","non-dropping-particle":"","parse-names":false,"suffix":""}],"container-title":"Jurnal Kesehatan Pasak Bumi Kalimantan","id":"ITEM-1","issue":"2","issued":{"date-parts":[["2023"]]},"page":"2722-7573","title":"Correlation between Frequency of Food Consumption, Protein Intake and Micronutrients with Anemia in Adolescent Girls at SMAN 2 Tambun Selatan","type":"article-journal","volume":"6"},"uris":["http://www.mendeley.com/documents/?uuid=2b45d6aa-73b0-445e-aec7-b220be1014a5"]}],"mendeley":{"formattedCitation":"(Salma et al., 2023)","plainTextFormattedCitation":"(Salma et al., 2023)","previouslyFormattedCitation":"(Salma et al., 2023)"},"properties":{"noteIndex":0},"schema":"https://github.com/citation-style-language/schema/raw/master/csl-citation.json"}</w:instrText>
      </w:r>
      <w:r w:rsidR="00C30B3F">
        <w:rPr>
          <w:rFonts w:ascii="Arial Narrow" w:hAnsi="Arial Narrow"/>
          <w:sz w:val="22"/>
          <w:szCs w:val="22"/>
        </w:rPr>
        <w:fldChar w:fldCharType="separate"/>
      </w:r>
      <w:r w:rsidR="00C30B3F" w:rsidRPr="00C30B3F">
        <w:rPr>
          <w:rFonts w:ascii="Arial Narrow" w:hAnsi="Arial Narrow"/>
          <w:noProof/>
          <w:sz w:val="22"/>
          <w:szCs w:val="22"/>
        </w:rPr>
        <w:t>(Salma et al., 2023)</w:t>
      </w:r>
      <w:r w:rsidR="00C30B3F">
        <w:rPr>
          <w:rFonts w:ascii="Arial Narrow" w:hAnsi="Arial Narrow"/>
          <w:sz w:val="22"/>
          <w:szCs w:val="22"/>
        </w:rPr>
        <w:fldChar w:fldCharType="end"/>
      </w:r>
      <w:r w:rsidR="00C30B3F">
        <w:rPr>
          <w:rFonts w:ascii="Arial Narrow" w:hAnsi="Arial Narrow"/>
          <w:sz w:val="22"/>
          <w:szCs w:val="22"/>
        </w:rPr>
        <w:t xml:space="preserve">. </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The research results yield a p-value of 0.45 ≥ 0.5, indicating no correlation between meal consumption and iron deficiency anemia. Prevention of anemia should commence from adolescence, with pregnant women consuming iron-rich foods, taking blood boosters during pregnancy and menstruation (do Amar</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{"citationItems":[{"id":"ITEM-1","itemData":{"DOI":"10.1371/journal.pone.0239274","ISBN":"1111111111","ISSN":"19326203","PMID":"32946506","abstract":"This systematic review evaluated the association between frequency of family meals (FFM) and nutritional status (NS) and/or food consumption (FC) in adolescents. The protocol was registered with PROSPERO (CRD42017062180) and followed the Preferred Reporting Items for Systematic Reviews and Meta-Analyses guidelines. No publication date, language, or meal type restrictions were imposed. Only full-text original articles were included; qualitative studies were excluded. Studies were identified by searching 5 electronic databases (PubMed, Web of Science, Scopus, BVS Brazil, and Adolec) and gray literature (Google Scholar) and by scanning reference lists of included articles. Risk of bias was assessed using the Newcastle-Ottawa scale for cohort and cross-sectional studies. Initial search yielded 2001 results and 47 articles were included. An updated literature search added 3 articles. Of the 50 studies included, 25 studied the association between FFM and NS, 32 investigated the association between FFM and FC, being that seven studies analyzed both outcomes. Thirty-four were cross-sectional studies, 12 were longitudinal studies, and 4 studies analyzed both cross-sectional and longitudinal data. Thirty-five studies were rated as having good quality, whereas 19 were of fair quality. Sample size ranged from 140 to 102 072 participants. Most investigations evaluated the frequency of breakfast, lunch, and/or dinner/supper/evening meals over a 1-week period. Seventeen studies identified a positive relationship between high FFM and better NS, and 26 found a positive association between high FFM and better FC. In conclusion, this review showed an association between FFM and healthy dietary patterns, such as increased consumption of fruits and vegetables. Further research is needed to understand the association between FFM and NS, since some studies showed a protective role of family meals against obesity in this age group, whereas other studies identified no significant association between these variables.","author":[{"dropping-particle":"","family":"Amaral E Melo","given":"Giselle Rhaisa","non-dropping-particle":"do","parse-names":false,"suffix":""},{"dropping-particle":"","family":"Silva","given":"Priscila Olin","non-dropping-particle":"","parse-names":false,"suffix":""},{"dropping-particle":"","family":"Nakabayashi","given":"Jennifer","non-dropping-particle":"","parse-names":false,"suffix":""},{"dropping-particle":"","family":"Bandeira","given":"Mariane Viana","non-dropping-particle":"","parse-names":false,"suffix":""},{"dropping-particle":"","family":"Toral","given":"Natacha","non-dropping-particle":"","parse-names":false,"suffix":""},{"dropping-particle":"","family":"Monteiro","given":"Renata","non-dropping-particle":"","parse-names":false,"suffix":""}],"container-title":"PLoS ONE","id":"ITEM-1","issue":"9 September","issued":{"date-parts":[["2020"]]},"page":"1-29","title":"Family meal frequency and its association with food consumption and nutritional status in adolescents: A systematic review","type":"article-journal","volume":"15"},"uris":["http://www.mendeley.com/documents/?uuid=4a21cbcf-1c33-41df-99db-f2c3d907734d"]}],"mendeley":{"formattedCitation":"(do Amaral E Melo et al., 2020)","plainTextFormattedCitation":"(do Amaral E Melo et al., 2020)","previouslyFormattedCitation":"(do Amaral E Melo et al., 2020)"},"properties":{"noteIndex":0},"schema":"https://github.com/citation-style-language/schema/raw/master/csl-citation.json"}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(do Amaral E Melo et al., 2020)</w:t>
      </w:r>
      <w:r w:rsidR="00F302E9">
        <w:rPr>
          <w:rFonts w:ascii="Arial Narrow" w:hAnsi="Arial Narrow"/>
          <w:sz w:val="22"/>
          <w:szCs w:val="22"/>
        </w:rPr>
        <w:fldChar w:fldCharType="end"/>
      </w:r>
      <w:r w:rsidR="00F302E9">
        <w:rPr>
          <w:rFonts w:ascii="Arial Narrow" w:hAnsi="Arial Narrow"/>
          <w:sz w:val="22"/>
          <w:szCs w:val="22"/>
        </w:rPr>
        <w:t xml:space="preserve">. </w:t>
      </w:r>
    </w:p>
    <w:p w:rsidR="00D314FB" w:rsidRPr="005107E5"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This research reveals that the behavioral habit of consuming meals ≤ 2 times a day is associated with a risk of severe and moderate anemia during pregnancy. It underscores the importance of modifying behaviors by consuming sufficient meals to meet nutritional needs during pregnancy. Early pregnancy nausea and vomiting, one of the causes of decreased eating patterns in pregnant women, potentially risk causing anemia during pregnancy, which can impact complications in both the mother and baby, leading to causes of death.</w:t>
      </w:r>
    </w:p>
    <w:p w:rsidR="00D314FB" w:rsidRDefault="00D314FB" w:rsidP="00D314FB">
      <w:pPr>
        <w:pStyle w:val="NormalWeb"/>
        <w:spacing w:before="0" w:beforeAutospacing="0" w:after="0" w:afterAutospacing="0"/>
        <w:jc w:val="both"/>
        <w:rPr>
          <w:rFonts w:ascii="Arial Narrow" w:hAnsi="Arial Narrow"/>
          <w:sz w:val="22"/>
          <w:szCs w:val="22"/>
        </w:rPr>
      </w:pPr>
    </w:p>
    <w:p w:rsidR="00D314FB" w:rsidRPr="00D3236A" w:rsidRDefault="00D314FB" w:rsidP="00D314FB">
      <w:pPr>
        <w:pStyle w:val="NormalWeb"/>
        <w:spacing w:before="0" w:beforeAutospacing="0" w:after="0" w:afterAutospacing="0"/>
        <w:jc w:val="both"/>
        <w:rPr>
          <w:rFonts w:ascii="Arial Narrow" w:hAnsi="Arial Narrow"/>
          <w:b/>
          <w:sz w:val="22"/>
          <w:szCs w:val="22"/>
        </w:rPr>
      </w:pPr>
      <w:r w:rsidRPr="00D3236A">
        <w:rPr>
          <w:rFonts w:ascii="Arial Narrow" w:hAnsi="Arial Narrow"/>
          <w:b/>
          <w:sz w:val="22"/>
          <w:szCs w:val="22"/>
        </w:rPr>
        <w:t xml:space="preserve">Dietary Habits of Pregnant Women’s Type of Meal Consumption </w:t>
      </w:r>
    </w:p>
    <w:p w:rsidR="00D3236A" w:rsidRDefault="00D314FB" w:rsidP="00D3236A">
      <w:pPr>
        <w:pStyle w:val="NormalWeb"/>
        <w:spacing w:before="0" w:beforeAutospacing="0" w:after="0" w:afterAutospacing="0"/>
        <w:ind w:firstLine="450"/>
        <w:jc w:val="both"/>
        <w:rPr>
          <w:rFonts w:ascii="Arial Narrow" w:hAnsi="Arial Narrow"/>
          <w:sz w:val="22"/>
          <w:szCs w:val="22"/>
        </w:rPr>
      </w:pPr>
      <w:proofErr w:type="gramStart"/>
      <w:r w:rsidRPr="005107E5">
        <w:rPr>
          <w:rFonts w:ascii="Arial Narrow" w:hAnsi="Arial Narrow"/>
          <w:sz w:val="22"/>
          <w:szCs w:val="22"/>
        </w:rPr>
        <w:t>Table 2.</w:t>
      </w:r>
      <w:proofErr w:type="gramEnd"/>
      <w:r w:rsidRPr="005107E5">
        <w:rPr>
          <w:rFonts w:ascii="Arial Narrow" w:hAnsi="Arial Narrow"/>
          <w:sz w:val="22"/>
          <w:szCs w:val="22"/>
        </w:rPr>
        <w:t xml:space="preserve"> Pregnant women with moderate anemia who consume unbalanced nutrition amount to 10 individuals (100%), severe anemia is found in 2 individuals (100%), and mild anemia is found in 6 individuals (75%). Meanwhile, pregnant women without anemia who consume balanced nutrition amount to 20 individuals (100%).</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 xml:space="preserve">Eating frequency is related to nutritional status; less frequent eating during pregnancy can affect fetal growth and cause stunting in children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{"citationItems":[{"id":"ITEM-1","itemData":{"abstract":"Konsumsi gizi sangat mempengaruhi status gizi kesehatan seseorang yang merupakan modal utama bagi kesehatan individu. Asupan gizi yang salah atau tidak sesuai akan menimbulkan masalah kesehatan. Penelitian ini dilakukan untuk mengetahui Hubungan Antara Frekuensi makan dan Kebiasaan Makan dengan Kejadian (Stunting) di SDN 08 Angata Kabupaten Konawe Selatan.\nPenelitian ini dilaksanakan dengan rancangan disain cross sectional menggunakan pendekatan kuantitatif. Tempat Penelitian ini telah dilaksanakan di Sekolah dasar Negeri 08 Angata Kabupaten Konawe Selatan dari tanggal 18 Mei\nsampai dengan tanggal 02 Juni tahun 2016. Populasi dalam penelitian ini seluruh anak yang berada di sekolah dasar 08 angata Kabupaten Konawe Selatan kelas 1-5. Cara pengambilan sampel menggunakan metode simple random sampling sebanyak 95 orang anak. Variabel bebas penelitian adalah frekuensi makan dan kebiasaan makan. Hasil penelitian menunjukkan bahwa Ada hubungan antara frekuensi makan\ndengan kejadian Stunting di SDN 08 Angata Kabupaten Konawe Selatan dan ada hubungan antara Kebiasaan makan dengan kejadian Stunting di SDN 08 Angata Kabupaten Konawe Selatan. Kesimpulan yang dapat ditarik adalah Diharapkan kepada ibu agar dapat memperhatikan jenis konsumsi makanan pada anak khususnya makanan yang bergizi dan perlu peningkatan penyuluhan tentang pemberian makanan bergizi bagi anak","author":[{"dropping-particle":"","family":"Herianto.","given":"","non-dropping-particle":"","parse-names":false,"suffix":""},{"dropping-particle":"","family":"Rombi","given":"Mohamad.","non-dropping-particle":"","parse-names":false,"suffix":""}],"container-title":"Jurnal Gizi Ilmiah","id":"ITEM-1","issue":"2","issued":{"date-parts":[["2016"]]},"page":"1-11","title":"Hubungan Antara Frekuensi Makan dan Kebiasaan Makan Dengan Kejadian (Stunting) di SDN 08 Angata Kabupaten Konawe Selatan","type":"article-journal","volume":"3"},"uris":["http://www.mendeley.com/documents/?uuid=4669ad71-f71d-4148-8637-55270fa1a950"]}],"mendeley":{"formattedCitation":"(Herianto. &amp; Rombi, 2016)","plainTextFormattedCitation":"(Herianto. &amp; Rombi, 2016)","previouslyFormattedCitation":"(Herianto. &amp; Rombi, 2016)"},"properties":{"noteIndex":0},"schema":"https://github.com/citation-style-language/schema/raw/master/csl-citation.json"}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 xml:space="preserve">(Herianto. </w:t>
      </w:r>
      <w:proofErr w:type="gramStart"/>
      <w:r w:rsidR="00F302E9" w:rsidRPr="00F302E9">
        <w:rPr>
          <w:rFonts w:ascii="Arial Narrow" w:hAnsi="Arial Narrow"/>
          <w:noProof/>
          <w:sz w:val="22"/>
          <w:szCs w:val="22"/>
        </w:rPr>
        <w:t>&amp; Rombi, 2016)</w:t>
      </w:r>
      <w:r w:rsidR="00F302E9">
        <w:rPr>
          <w:rFonts w:ascii="Arial Narrow" w:hAnsi="Arial Narrow"/>
          <w:sz w:val="22"/>
          <w:szCs w:val="22"/>
        </w:rPr>
        <w:fldChar w:fldCharType="end"/>
      </w:r>
      <w:r w:rsidR="00F302E9">
        <w:rPr>
          <w:rFonts w:ascii="Arial Narrow" w:hAnsi="Arial Narrow"/>
          <w:sz w:val="22"/>
          <w:szCs w:val="22"/>
        </w:rPr>
        <w:t>.</w:t>
      </w:r>
      <w:proofErr w:type="gramEnd"/>
      <w:r w:rsidR="00F302E9">
        <w:rPr>
          <w:rFonts w:ascii="Arial Narrow" w:hAnsi="Arial Narrow"/>
          <w:sz w:val="22"/>
          <w:szCs w:val="22"/>
        </w:rPr>
        <w:t xml:space="preserve"> </w:t>
      </w:r>
      <w:r w:rsidR="00F302E9">
        <w:rPr>
          <w:rFonts w:ascii="Arial Narrow" w:hAnsi="Arial Narrow"/>
          <w:color w:val="FF0000"/>
          <w:sz w:val="22"/>
          <w:szCs w:val="22"/>
        </w:rPr>
        <w:t xml:space="preserve"> </w:t>
      </w:r>
      <w:r w:rsidRPr="005107E5">
        <w:rPr>
          <w:rFonts w:ascii="Arial Narrow" w:hAnsi="Arial Narrow"/>
          <w:sz w:val="22"/>
          <w:szCs w:val="22"/>
        </w:rPr>
        <w:t xml:space="preserve">Less frequent eating during pregnancy can result in low birth weight and premature babies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{"citationItems":[{"id":"ITEM-1","itemData":{"DOI":"10.35816/jiskh.v10i2.680","ISSN":"2354-6093","abstract":"Pendahuluan: salah satu masalah dari gizi yang kurang bagi ibu hamil adalah anemia, dimana terjadi penurunan kwantitas dan kualitas sel darah merah, hal ini di perberat dengan terjadinya proses hemodilusi dalam kehamilan sehingga kadar hemoglobin semakin menurun yang berpotensi meningkatkan resiko kesakitan dan kematian ibudan janinnya. Tujuan; mengetahui hubungan antara status gizi ibu hamil dengan kejadian anemia. Metode: penelitian analitik dengan pendekatan cross sectional, jumlah sampel 78 orang dengan tehnik non random sampling. Pengolahan data dengan Manual dengan uji statistik Chi-Square. Hasil: bahwa tidak ada hubungan status gizi dengan kejadian anemia ibu hamil dengan nilai X² (hitung) = 13,503. Kesimpulan: bahwa ada hubungan status gizi dengan kejadian anemia ibu hamil. Memberikan suplementasi tablet besi pada wanita hamil yang dianjurkan dalam satu hari dua tablet (satu tablet mengandung 60 mg Fe dan 200 ug asam folat)","author":[{"dropping-particle":"","family":"Utama","given":"Risma Putri","non-dropping-particle":"","parse-names":false,"suffix":""}],"container-title":"Jurnal Ilmiah Kesehatan Sandi Husada","id":"ITEM-1","issue":"2","issued":{"date-parts":[["2021"]]},"page":"689-694","title":"Status Gizi dengan Kejadian Anemia Pada Ibu Hamil","type":"article-journal","volume":"10"},"uris":["http://www.mendeley.com/documents/?uuid=a226a54b-a01d-4218-90d4-e138b96efefd"]}],"mendeley":{"formattedCitation":"(Utama, 2021)","plainTextFormattedCitation":"(Utama, 2021)","previouslyFormattedCitation":"(Utama, 2021)"},"properties":{"noteIndex":0},"schema":"https://github.com/citation-style-language/schema/raw/master/csl-citation.json"}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(Utama, 2021)</w:t>
      </w:r>
      <w:r w:rsidR="00F302E9">
        <w:rPr>
          <w:rFonts w:ascii="Arial Narrow" w:hAnsi="Arial Narrow"/>
          <w:sz w:val="22"/>
          <w:szCs w:val="22"/>
        </w:rPr>
        <w:fldChar w:fldCharType="end"/>
      </w:r>
      <w:r w:rsidR="00F302E9">
        <w:rPr>
          <w:rFonts w:ascii="Arial Narrow" w:hAnsi="Arial Narrow"/>
          <w:sz w:val="22"/>
          <w:szCs w:val="22"/>
        </w:rPr>
        <w:t xml:space="preserve">. </w:t>
      </w:r>
      <w:r w:rsidRPr="005107E5">
        <w:rPr>
          <w:rFonts w:ascii="Arial Narrow" w:hAnsi="Arial Narrow"/>
          <w:sz w:val="22"/>
          <w:szCs w:val="22"/>
        </w:rPr>
        <w:t>The leading cause of infant death is low birth weight at birth; eating frequency plays a significant role in the occurrence of low birth weight babies</w:t>
      </w:r>
      <w:r w:rsidR="00F302E9">
        <w:rPr>
          <w:rFonts w:ascii="Arial Narrow" w:hAnsi="Arial Narrow"/>
          <w:sz w:val="22"/>
          <w:szCs w:val="22"/>
        </w:rPr>
        <w:t xml:space="preserve">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{"citationItems":[{"id":"ITEM-1","itemData":{"DOI":"10.30590/joh.v8n2.p94-104.2021","ISSN":"2355-8857","abstract":"Anemia kehamilan memiliki kontribusi terhadap kejadian Berat Badan Lahir Rendah (BBLR). Kejadian anemia kehamilan di Indonesia tahun 2013 sebesar 37,1% dan pada tahun 2017 meningkat menjadi 48,9%. Kejadian kelahiran BBLR di negara berkembang sebesar 95,6%, dan BBLR merupakan salah satu penyebab kematian neonatal di Indonesia. Angka kematian neonatal (AKN) tahun 2012 sebesar 19/1.000 KH menurun di tahun 2017 menjadi 15/1.000 kelahiran hidup (KH), namun angka tersebut belum mencapai target SDG’s (Sustainable Development Global Goals) yaitu 12/1.000 KH. Tujuan penelitian untuk mengetahui hubungan anemia kehamilan dengan kejadian BBLR. Penelitian ini menggunakan metode Systematic Literatur Review (SLR). Sampel yang digunakan sebanyak 13 jurnal internasional dan nasional menggunakan data base Google scholar, Pubmed dan NCBI. Hasil Penelitian ini menunjukkan sebesar 92,3% (12 Jurnal) ada hubungan anemia kehamilan dengan kejadian Berat Badan Lahir Rendah. Penyebab terbesar anemia kehamilan berdasarkan jurnal yaitu kekurangan zat besi sebesar (46,1%) diikuti penyebab tingkat pendidikan sebesar 7,6%, status ekonomi rendah sebesar (7,6%), dan nutrisi (7,6%). Kejadian BBLR dari ibu anemia dalam kehamilan sebesar 92,3%. kesimpulan dari penelitian ini yaitu terdapat hubungan anemia kehamilan dengan kejadian BBLR.","author":[{"dropping-particle":"","family":"Sri Wahyuni","given":"","non-dropping-particle":"","parse-names":false,"suffix":""},{"dropping-particle":"","family":"Yustina Ananti","given":"","non-dropping-particle":"","parse-names":false,"suffix":""},{"dropping-particle":"","family":"Chentia Misse Issabella","given":"","non-dropping-particle":"","parse-names":false,"suffix":""}],"container-title":"Journal of Health (JoH)","id":"ITEM-1","issue":"2","issued":{"date-parts":[["2021"]]},"page":"94-104","title":"Hubungan Anemia Kehamilan Dengan Kejadian Berat Badan Lahir Rendah (Bblr): Systematic Literatur Review","type":"article-journal","volume":"8"},"uris":["http://www.mendeley.com/documents/?uuid=13192dab-43e7-4a49-ab2a-04f2f68748c6"]}],"mendeley":{"formattedCitation":"(Sri Wahyuni et al., 2021)","plainTextFormattedCitation":"(Sri Wahyuni et al., 2021)","previouslyFormattedCitation":"(Sri Wahyuni et al., 2021)"},"properties":{"noteIndex":0},"schema":"https://github.com/citation-style-language/schema/raw/master/csl-citation.json"}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(Sri Wahyuni et al., 2021)</w:t>
      </w:r>
      <w:r w:rsidR="00F302E9">
        <w:rPr>
          <w:rFonts w:ascii="Arial Narrow" w:hAnsi="Arial Narrow"/>
          <w:sz w:val="22"/>
          <w:szCs w:val="22"/>
        </w:rPr>
        <w:fldChar w:fldCharType="end"/>
      </w:r>
      <w:r w:rsidR="00F302E9">
        <w:rPr>
          <w:rFonts w:ascii="Arial Narrow" w:hAnsi="Arial Narrow"/>
          <w:sz w:val="22"/>
          <w:szCs w:val="22"/>
        </w:rPr>
        <w:t xml:space="preserve">. </w:t>
      </w:r>
      <w:r w:rsidRPr="005107E5">
        <w:rPr>
          <w:rFonts w:ascii="Arial Narrow" w:hAnsi="Arial Narrow"/>
          <w:sz w:val="22"/>
          <w:szCs w:val="22"/>
        </w:rPr>
        <w:t xml:space="preserve"> </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The Lambda Statistical Test analysis obtained a p-value of 0.000 ≤ 0.5, indicating a correlation between the consumption of balanced nutritional meals and anemia during pregnancy. This research found that the consumption of unbalanced nutritional meals causes severe and moderate anemia during pregnancy.</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lastRenderedPageBreak/>
        <w:t xml:space="preserve">According to other research, pregnant women who consume less iron-rich food cause iron deficiency anemia, so the type of food consumed is related to the occurrence of anemia during pregnancy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{"citationItems":[{"id":"ITEM-1","itemData":{"DOI":"10.35971/jjhsr.v1i2.2396","ISSN":"2623-0674","abstract":"Ibu hamil merupakan salah satu kelompok berisiko tinggi terhadap masalah gizi terutama anemia defisiensi besi, karena kebutuhan zat besi (Fe) meningkat secara signifikan selama kehamilan. Salah satu faktor penyebab masih tingginya anemia defisiensi besi pada ibu hamil adalah rendahnya kepatuhan ibu hamil dalam mengkonsumsi tablet Fe. Penelitian ini dilakukan pada ibu hamil risiko tinggi di wilayah kerja Puskesmas Bongo Nol Kabupaten Boalemo. Tujuan penelitian adalah untuk mengetahui hubungan kepatuhan ibu hamil dalam mengkonsumsi zat besi dengan kejadian anemia. Jenis penelitian yang digunakan adalah observasional analitik dengan pendekatan cross sectional. Populasi adalah seluruh ibu hamil yang  datang memeriksakan kehamilannya dan memperoleh tablet Fe di Wilayah Kerja Puskesmas Bongo Nol Kecamatan Paguyaman Kabupaten Boalemo yang berjumlah 99 orang. Sampel diperoleh sebanyak 56 orang yang diambil dengan menggunakan teknik purposive sampling. Data dikumpulkan melalui metode wawancara dengan instrumen berupa lembar observasi. Analisis data menggunakan uji Chi-Square. Hasil penelitian menunjukan bahwa sebagian besar ibu hamil tidak patuh dalam mengkonsumsi zat besi yakni berjumlah 35 orang (62,50%), kejadian anemia pada ibu hamil berjumlah 36 orang (64,29%), dan terdapat hubungan yang signifikan antara kepatuhan ibu hamil dalam mengkonsumsi zat besi dengan kejadian anemia (p=0,044). Disarankan kepada pihak puskesmas dan tenaga kesehatan agar mengoptimalkan kegiatan sosialisasi tentang pentingnya konsumsi zat besi pada ibu hamil risiko tinggi. ","author":[{"dropping-particle":"","family":"Kadir","given":"Sunarto","non-dropping-particle":"","parse-names":false,"suffix":""}],"container-title":"Jambura Journal of Health Sciences and Research","id":"ITEM-1","issue":"2","issued":{"date-parts":[["2019"]]},"page":"54-63","title":"Faktor Penyebab Anemia Defisiensi Besi Pada Ibu Hamil Di Wilayah Kerja Puskesmas Bongo Nol Kabupaten Boalemo","type":"article-journal","volume":"1"},"uris":["http://www.mendeley.com/documents/?uuid=2cab57d9-4f70-4e2e-af93-51d971028d28"]}],"mendeley":{"formattedCitation":"(Kadir, 2019)","plainTextFormattedCitation":"(Kadir, 2019)","previouslyFormattedCitation":"(Kadir, 2019)"},"properties":{"noteIndex":0},"schema":"https://github.com/citation-style-language/schema/raw/master/csl-citation.json"}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(Kadir, 2019)</w:t>
      </w:r>
      <w:r w:rsidR="00F302E9">
        <w:rPr>
          <w:rFonts w:ascii="Arial Narrow" w:hAnsi="Arial Narrow"/>
          <w:sz w:val="22"/>
          <w:szCs w:val="22"/>
        </w:rPr>
        <w:fldChar w:fldCharType="end"/>
      </w:r>
      <w:r w:rsidR="00F302E9">
        <w:rPr>
          <w:rFonts w:ascii="Arial Narrow" w:hAnsi="Arial Narrow"/>
          <w:sz w:val="22"/>
          <w:szCs w:val="22"/>
        </w:rPr>
        <w:t xml:space="preserve">. </w:t>
      </w:r>
      <w:r w:rsidRPr="005107E5">
        <w:rPr>
          <w:rFonts w:ascii="Arial Narrow" w:hAnsi="Arial Narrow"/>
          <w:sz w:val="22"/>
          <w:szCs w:val="22"/>
        </w:rPr>
        <w:t>Unhealthy eating habits, with 91.7% experiencing anemia, are closely related to anemia during pregnancy</w:t>
      </w:r>
      <w:r w:rsidR="00F302E9">
        <w:rPr>
          <w:rFonts w:ascii="Arial Narrow" w:hAnsi="Arial Narrow"/>
          <w:sz w:val="22"/>
          <w:szCs w:val="22"/>
        </w:rPr>
        <w:t xml:space="preserve">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{"citationItems":[{"id":"ITEM-1","itemData":{"author":[{"dropping-particle":"","family":"Pratiwi, Vita","given":"Ade Jubaedah","non-dropping-particle":"","parse-names":false,"suffix":""}],"container-title":"Jurnal Ilmiah Bidan","id":"ITEM-1","issue":"1","issued":{"date-parts":[["2019"]]},"title":"Hubungan Pola Makan Dengan Kejadian Anemia Pada Ibu Hamil Di PMB BD D. Kel. Bojongsari Kec. Bojongsari Baru Kota Depok Tahun","type":"article-journal","volume":"3"},"uris":["http://www.mendeley.com/documents/?uuid=2b889e6e-9820-4106-9d72-1f417c7aa390"]}],"mendeley":{"formattedCitation":"(Pratiwi, Vita, 2019)","plainTextFormattedCitation":"(Pratiwi, Vita, 2019)","previouslyFormattedCitation":"(Pratiwi, Vita, 2019)"},"properties":{"noteIndex":0},"schema":"https://github.com/citation-style-language/schema/raw/master/csl-citation.json"}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(Pratiwi, Vita, 2019)</w:t>
      </w:r>
      <w:r w:rsidR="00F302E9">
        <w:rPr>
          <w:rFonts w:ascii="Arial Narrow" w:hAnsi="Arial Narrow"/>
          <w:sz w:val="22"/>
          <w:szCs w:val="22"/>
        </w:rPr>
        <w:fldChar w:fldCharType="end"/>
      </w:r>
      <w:r w:rsidR="00F302E9">
        <w:rPr>
          <w:rFonts w:ascii="Arial Narrow" w:hAnsi="Arial Narrow"/>
          <w:sz w:val="22"/>
          <w:szCs w:val="22"/>
        </w:rPr>
        <w:t>.</w:t>
      </w:r>
      <w:r w:rsidRPr="005107E5">
        <w:rPr>
          <w:rFonts w:ascii="Arial Narrow" w:hAnsi="Arial Narrow"/>
          <w:sz w:val="22"/>
          <w:szCs w:val="22"/>
        </w:rPr>
        <w:t xml:space="preserve"> Nausea and vomiting during pregnancy decrease appetite and reduce meal portions, potentially causing a lack of adequate nutrition during pregnancy. This is related to the occurrence of anemia</w:t>
      </w:r>
      <w:r w:rsidR="00F302E9">
        <w:rPr>
          <w:rFonts w:ascii="Arial Narrow" w:hAnsi="Arial Narrow"/>
          <w:sz w:val="22"/>
          <w:szCs w:val="22"/>
        </w:rPr>
        <w:t xml:space="preserve">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{"citationItems":[{"id":"ITEM-1","itemData":{"DOI":"10.34305/jmc.v1i02.266","abstract":"Status gizi merupakan salah satu faktor penyebab kejadian anemia pada remaja putri. Anemia pada remaja putri sampai saat ini masih cukup tinggi, prevalensi anemia didunia berkisar 40-88%. Sebanyak 21,7% penduduk Indonesia terkena anemia dengan penderita anemia berumur 15-24 tahun sebesar 18,4%. Penelitian ini bertunjuan untuk mengetahui hubungan status gizi dengan kejadian anemia pada remaja putri. Metode penelitian ini menggunakan penelitian analitik dengan menggunakan rancangan cross sectional, populasi dalam penelitian ini 110 responden dengan menggunakan teknik pengambilan sampel total sampling. Instrument yang digunakan lembar checklist, uji analisa yang digunakan adalah uji Chi-Square. Hasil analisis univariat, status gizi kurus 35,5%, status gizi normal 57,3%, status gizi gemuk 7,3%, remaja anemia 82%, dan remaja tidak anemia 28%. Sedangkan analisis bivariat, penelitian menunjukkan terdapat hubungan yang signifikan antara status gizi dengan kejadian anemia dengan nilai p value = 0,000. Pada penelitian ini, terdapat hubungan antara status gizi dengan kejadian anemia pada remaja putri SMP Negeri 2 Garawangi Kabupaten Kuningan . Bagi remaja putri diharapkan dapat memperbaiki pola gizi sebagai pengganti zat besi sehingga dapat mencegah kejadian anemia lebih dini dan bagi institusi pendidikan diharapkan dapat melakukan kerjasama dengan pihak puskesmas setempat atau tenaga kesehatan untuk dilakukan bimbingan atau penyuluhan mengenai pemenuhan nutrisi pada remaja putri dalam upaya pencegahan anemia.","author":[{"dropping-particle":"","family":"Nurjannah","given":"Siti Nunung","non-dropping-particle":"","parse-names":false,"suffix":""},{"dropping-particle":"","family":"Putri","given":"Ega Anggita","non-dropping-particle":"","parse-names":false,"suffix":""}],"container-title":"Journal of Midwifery Care","id":"ITEM-1","issue":"02","issued":{"date-parts":[["2021"]]},"page":"125-131","title":"Hubungan Status Gizi Dengan Kejadian Anemia Pada Remaja Putri Di Smp Negeri 2 Garawangi Kabupaten Kuningan","type":"article-journal","volume":"1"},"uris":["http://www.mendeley.com/documents/?uuid=ba39d580-72af-4351-882f-99c35d9497fa"]}],"mendeley":{"formattedCitation":"(Nurjannah &amp; Putri, 2021)","plainTextFormattedCitation":"(Nurjannah &amp; Putri, 2021)","previouslyFormattedCitation":"(Nurjannah &amp; Putri, 2021)"},"properties":{"noteIndex":0},"schema":"https://github.com/citation-style-language/schema/raw/master/csl-citation.json"}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(Nurjannah &amp; Putri, 2021)</w:t>
      </w:r>
      <w:r w:rsidR="00F302E9">
        <w:rPr>
          <w:rFonts w:ascii="Arial Narrow" w:hAnsi="Arial Narrow"/>
          <w:sz w:val="22"/>
          <w:szCs w:val="22"/>
        </w:rPr>
        <w:fldChar w:fldCharType="end"/>
      </w:r>
      <w:r w:rsidR="00F302E9">
        <w:rPr>
          <w:rFonts w:ascii="Arial Narrow" w:hAnsi="Arial Narrow"/>
          <w:sz w:val="22"/>
          <w:szCs w:val="22"/>
        </w:rPr>
        <w:t>.</w:t>
      </w:r>
      <w:r w:rsidRPr="005107E5">
        <w:rPr>
          <w:rFonts w:ascii="Arial Narrow" w:hAnsi="Arial Narrow"/>
          <w:sz w:val="22"/>
          <w:szCs w:val="22"/>
        </w:rPr>
        <w:t xml:space="preserve"> </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 xml:space="preserve">Prevention of anemia can be done by increasing pregnant women’s knowledge about food consumption </w:t>
      </w:r>
      <w:r w:rsidR="00F302E9">
        <w:rPr>
          <w:rFonts w:ascii="Arial Narrow" w:hAnsi="Arial Narrow"/>
          <w:sz w:val="22"/>
          <w:szCs w:val="22"/>
        </w:rPr>
        <w:fldChar w:fldCharType="begin" w:fldLock="1"/>
      </w:r>
      <w:r w:rsidR="00F302E9">
        <w:rPr>
          <w:rFonts w:ascii="Arial Narrow" w:hAnsi="Arial Narrow"/>
          <w:sz w:val="22"/>
          <w:szCs w:val="22"/>
        </w:rPr>
        <w:instrText>ADDIN CSL_CITATION {"citationItems":[{"id":"ITEM-1","itemData":{"DOI":"10.36465/jkbth.v21i1.679","ISSN":"1979-004X","abstract":"Predicting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mawati","given":"Sukmawati","non-dropping-particle":"","parse-names":false,"suffix":""},{"dropping-particle":"","family":"Widiasih","given":"Restuning","non-dropping-particle":"","parse-names":false,"suffix":""},{"dropping-particle":"","family":"Mamuroh","given":"Lilis","non-dropping-particle":"","parse-names":false,"suffix":""},{"dropping-particle":"","family":"Nurhakim","given":"Furkon","non-dropping-particle":"","parse-names":false,"suffix":""}],"container-title":"Jurnal Kesehatan Bakti Tunas Husada: Jurnal Ilmu-ilmu Keperawatan, Analis Kesehatan dan Farmasi","id":"ITEM-1","issue":"1","issued":{"date-parts":[["2021"]]},"page":"43","title":"Anemia Kehamilan Dan Faktor Yang Mempengaruhi:Studi Korelasi","type":"article-journal","volume":"21"},"uris":["http://www.mendeley.com/documents/?uuid=5567aabb-bdc5-4d94-bc09-116c864e85ae"]}],"mendeley":{"formattedCitation":"(Sukmawati et al., 2021)","plainTextFormattedCitation":"(Sukmawati et al., 2021)","previouslyFormattedCitation":"(Sukmawati et al., 2021)"},"properties":{"noteIndex":0},"schema":"https://github.com/citation-style-language/schema/raw/master/csl-citation.json"}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(Sukmawati et al., 2021)</w:t>
      </w:r>
      <w:r w:rsidR="00F302E9">
        <w:rPr>
          <w:rFonts w:ascii="Arial Narrow" w:hAnsi="Arial Narrow"/>
          <w:sz w:val="22"/>
          <w:szCs w:val="22"/>
        </w:rPr>
        <w:fldChar w:fldCharType="end"/>
      </w:r>
      <w:r w:rsidR="00F302E9">
        <w:rPr>
          <w:rFonts w:ascii="Arial Narrow" w:hAnsi="Arial Narrow"/>
          <w:sz w:val="22"/>
          <w:szCs w:val="22"/>
        </w:rPr>
        <w:t xml:space="preserve">. </w:t>
      </w:r>
      <w:r w:rsidRPr="005107E5">
        <w:rPr>
          <w:rFonts w:ascii="Arial Narrow" w:hAnsi="Arial Narrow"/>
          <w:sz w:val="22"/>
          <w:szCs w:val="22"/>
        </w:rPr>
        <w:t>Prevention and handling of anemia by applying the principles of balanced nutrition include: 1) Consuming a variety of foods, 2) Adopting clean living behaviors, 3) Performing physical activities, 4) Regularly monitoring body weight</w:t>
      </w:r>
      <w:r w:rsidR="00F302E9">
        <w:rPr>
          <w:rFonts w:ascii="Arial Narrow" w:hAnsi="Arial Narrow"/>
          <w:sz w:val="22"/>
          <w:szCs w:val="22"/>
        </w:rPr>
        <w:t xml:space="preserve"> </w:t>
      </w:r>
      <w:r w:rsidR="00F302E9">
        <w:rPr>
          <w:rFonts w:ascii="Arial Narrow" w:hAnsi="Arial Narrow"/>
          <w:sz w:val="22"/>
          <w:szCs w:val="22"/>
        </w:rPr>
        <w:fldChar w:fldCharType="begin" w:fldLock="1"/>
      </w:r>
      <w:r w:rsidR="00D90125">
        <w:rPr>
          <w:rFonts w:ascii="Arial Narrow" w:hAnsi="Arial Narrow"/>
          <w:sz w:val="22"/>
          <w:szCs w:val="22"/>
        </w:rPr>
        <w:instrText>ADDIN CSL_CITATION {"citationItems":[{"id":"ITEM-1","itemData":{"author":[{"dropping-particle":"","family":"Kementrian Kesehatan Indonesia","given":"","non-dropping-particle":"","parse-names":false,"suffix":""}],"id":"ITEM-1","issued":{"date-parts":[["2018"]]},"title":"Pedoman Pencegahan dan Penanggulangan Anemia pada Remaja Putri dan Wanita Usia Subur (WUS)","type":"article-journal"},"uris":["http://www.mendeley.com/documents/?uuid=7a083f44-dc05-4a58-bb18-20b65fb780d7"]}],"mendeley":{"formattedCitation":"(Kementrian Kesehatan Indonesia, 2018)","plainTextFormattedCitation":"(Kementrian Kesehatan Indonesia, 2018)","previouslyFormattedCitation":"(Kementrian Kesehatan Indonesia, 2018)"},"properties":{"noteIndex":0},"schema":"https://github.com/citation-style-language/schema/raw/master/csl-citation.json"}</w:instrText>
      </w:r>
      <w:r w:rsidR="00F302E9">
        <w:rPr>
          <w:rFonts w:ascii="Arial Narrow" w:hAnsi="Arial Narrow"/>
          <w:sz w:val="22"/>
          <w:szCs w:val="22"/>
        </w:rPr>
        <w:fldChar w:fldCharType="separate"/>
      </w:r>
      <w:r w:rsidR="00F302E9" w:rsidRPr="00F302E9">
        <w:rPr>
          <w:rFonts w:ascii="Arial Narrow" w:hAnsi="Arial Narrow"/>
          <w:noProof/>
          <w:sz w:val="22"/>
          <w:szCs w:val="22"/>
        </w:rPr>
        <w:t>(Kementrian Kesehatan Indonesia, 2018)</w:t>
      </w:r>
      <w:r w:rsidR="00F302E9">
        <w:rPr>
          <w:rFonts w:ascii="Arial Narrow" w:hAnsi="Arial Narrow"/>
          <w:sz w:val="22"/>
          <w:szCs w:val="22"/>
        </w:rPr>
        <w:fldChar w:fldCharType="end"/>
      </w:r>
      <w:r w:rsidR="00F302E9">
        <w:rPr>
          <w:rFonts w:ascii="Arial Narrow" w:hAnsi="Arial Narrow"/>
          <w:sz w:val="22"/>
          <w:szCs w:val="22"/>
        </w:rPr>
        <w:t>.</w:t>
      </w:r>
    </w:p>
    <w:p w:rsidR="00D314FB" w:rsidRPr="005107E5"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From this research, it is known that pregnant women who consume unbalanced nutrition experience severe and moderate levels of anemia. This shows a correlation between the type of food consumed and anemia in pregnant women. The purpose of balanced nutrition includes: supporting fetal growth and development, providing energy, and preventing complications such as anemia.</w:t>
      </w:r>
    </w:p>
    <w:p w:rsidR="00D314FB" w:rsidRDefault="00D314FB" w:rsidP="00D314FB">
      <w:pPr>
        <w:pStyle w:val="NormalWeb"/>
        <w:spacing w:before="0" w:beforeAutospacing="0" w:after="0" w:afterAutospacing="0"/>
        <w:jc w:val="both"/>
        <w:rPr>
          <w:rFonts w:ascii="Arial Narrow" w:hAnsi="Arial Narrow"/>
          <w:sz w:val="22"/>
          <w:szCs w:val="22"/>
        </w:rPr>
      </w:pPr>
    </w:p>
    <w:p w:rsidR="00D314FB" w:rsidRPr="00D3236A" w:rsidRDefault="00D314FB" w:rsidP="00D314FB">
      <w:pPr>
        <w:pStyle w:val="NormalWeb"/>
        <w:spacing w:before="0" w:beforeAutospacing="0" w:after="0" w:afterAutospacing="0"/>
        <w:jc w:val="both"/>
        <w:rPr>
          <w:rFonts w:ascii="Arial Narrow" w:hAnsi="Arial Narrow"/>
          <w:b/>
          <w:sz w:val="22"/>
          <w:szCs w:val="22"/>
        </w:rPr>
      </w:pPr>
      <w:r w:rsidRPr="00D3236A">
        <w:rPr>
          <w:rFonts w:ascii="Arial Narrow" w:hAnsi="Arial Narrow"/>
          <w:b/>
          <w:sz w:val="22"/>
          <w:szCs w:val="22"/>
        </w:rPr>
        <w:t xml:space="preserve">Nausea and Vomiting with Pregnancy Anemia  </w:t>
      </w:r>
    </w:p>
    <w:p w:rsidR="00D3236A" w:rsidRDefault="00D314FB" w:rsidP="00D3236A">
      <w:pPr>
        <w:pStyle w:val="NormalWeb"/>
        <w:spacing w:before="0" w:beforeAutospacing="0" w:after="0" w:afterAutospacing="0"/>
        <w:ind w:firstLine="450"/>
        <w:jc w:val="both"/>
        <w:rPr>
          <w:rFonts w:ascii="Arial Narrow" w:hAnsi="Arial Narrow"/>
          <w:sz w:val="22"/>
          <w:szCs w:val="22"/>
        </w:rPr>
      </w:pPr>
      <w:proofErr w:type="gramStart"/>
      <w:r w:rsidRPr="005107E5">
        <w:rPr>
          <w:rFonts w:ascii="Arial Narrow" w:hAnsi="Arial Narrow"/>
          <w:sz w:val="22"/>
          <w:szCs w:val="22"/>
        </w:rPr>
        <w:t>Table 3.</w:t>
      </w:r>
      <w:proofErr w:type="gramEnd"/>
      <w:r w:rsidRPr="005107E5">
        <w:rPr>
          <w:rFonts w:ascii="Arial Narrow" w:hAnsi="Arial Narrow"/>
          <w:sz w:val="22"/>
          <w:szCs w:val="22"/>
        </w:rPr>
        <w:t xml:space="preserve"> It is observed that pregnant women with severe and moderate levels of nausea and vomiting experience severe and moderate anemia, respectively, and those with mild nausea and vomiting experience mild anemia. Meanwhile, pregnant women who do not experience nausea and vomiting do not experience anemia during pregnancy.</w:t>
      </w:r>
    </w:p>
    <w:p w:rsidR="00D3236A" w:rsidRPr="00D90125"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 xml:space="preserve">This research is consistent with previous findings that a lack of nutrient intake early in pregnancy due to symptoms of nausea and vomiting in early pregnancy, physical and psychological changes in the pregnancy process increase the nutritional needs of pregnant women, if not adequately met, are at risk of malnutrition, calorie energy deficiency (KEK) potentially less intake of iron, protein in food </w:t>
      </w:r>
      <w:r w:rsidR="00D90125">
        <w:rPr>
          <w:rFonts w:ascii="Arial Narrow" w:hAnsi="Arial Narrow"/>
          <w:sz w:val="22"/>
          <w:szCs w:val="22"/>
        </w:rPr>
        <w:t xml:space="preserve">that is iron deficiency anemia </w:t>
      </w:r>
      <w:r w:rsidR="00D90125" w:rsidRP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{"citationItems":[{"id":"ITEM-1","itemData":{"author":[{"dropping-particle":"","family":"Mudlikah Siti,munisah,Yunita Nourma,B Ghurotul, Hariyani Ervin","given":"Salsabila Tusumma","non-dropping-particle":"","parse-names":false,"suffix":""}],"id":"ITEM-1","issue":"September","issued":{"date-parts":[["2022"]]},"page":"341-348","title":"Peningkatan Asupan Nutrisi Ibu Hamil Emesis Gravidarum Melalui Dukungan Suami / Keluarga Dan Kenaikan Berat Badan","type":"article-journal","volume":"4"},"uris":["http://www.mendeley.com/documents/?uuid=38e8c637-ad1e-4158-b870-235a29c183e5"]}],"mendeley":{"formattedCitation":"(Mudlikah Siti,munisah,Yunita Nourma,B Ghurotul, Hariyani Ervin, 2022)","plainTextFormattedCitation":"(Mudlikah Siti,munisah,Yunita Nourma,B Ghurotul, Hariyani Ervin, 2022)","previouslyFormattedCitation":"(Mudlikah Siti,munisah,Yunita Nourma,B Ghurotul, Hariyani Ervin, 2022)"},"properties":{"noteIndex":0},"schema":"https://github.com/citation-style-language/schema/raw/master/csl-citation.json"}</w:instrText>
      </w:r>
      <w:r w:rsidR="00D90125" w:rsidRPr="00D90125">
        <w:rPr>
          <w:rFonts w:ascii="Arial Narrow" w:hAnsi="Arial Narrow"/>
          <w:sz w:val="22"/>
          <w:szCs w:val="22"/>
        </w:rPr>
        <w:fldChar w:fldCharType="separate"/>
      </w:r>
      <w:r w:rsidR="00D90125" w:rsidRPr="00D90125">
        <w:rPr>
          <w:rFonts w:ascii="Arial Narrow" w:hAnsi="Arial Narrow"/>
          <w:noProof/>
          <w:sz w:val="22"/>
          <w:szCs w:val="22"/>
        </w:rPr>
        <w:t>(Mudlikah Siti,munisah,Yunita Nourma,B Ghurotul, Hariyani Ervin, 2022)</w:t>
      </w:r>
      <w:r w:rsidR="00D90125" w:rsidRPr="00D90125">
        <w:rPr>
          <w:rFonts w:ascii="Arial Narrow" w:hAnsi="Arial Narrow"/>
          <w:sz w:val="22"/>
          <w:szCs w:val="22"/>
        </w:rPr>
        <w:fldChar w:fldCharType="end"/>
      </w:r>
    </w:p>
    <w:p w:rsidR="00D3236A" w:rsidRPr="00A571BB" w:rsidRDefault="00D314FB" w:rsidP="00D3236A">
      <w:pPr>
        <w:pStyle w:val="NormalWeb"/>
        <w:spacing w:before="0" w:beforeAutospacing="0" w:after="0" w:afterAutospacing="0"/>
        <w:ind w:firstLine="450"/>
        <w:jc w:val="both"/>
        <w:rPr>
          <w:rFonts w:ascii="Arial Narrow" w:hAnsi="Arial Narrow"/>
          <w:color w:val="FF0000"/>
          <w:sz w:val="22"/>
          <w:szCs w:val="22"/>
        </w:rPr>
      </w:pPr>
      <w:r w:rsidRPr="005107E5">
        <w:rPr>
          <w:rFonts w:ascii="Arial Narrow" w:hAnsi="Arial Narrow"/>
          <w:sz w:val="22"/>
          <w:szCs w:val="22"/>
        </w:rPr>
        <w:t xml:space="preserve">Nausea and vomiting are one of the determinants of the nutritional status of pregnant women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{"citationItems":[{"id":"ITEM-1","itemData":{"DOI":"10.30587/dedikasimu.v4i3.4310","ISSN":"2716-5140","abstract":"ABSTRAK\r Perubahan fisik dan psikologis awal hamil menyebabkan perubahan sistem tubuh yang dapat menimbulkan berbagai gejala seperti mual muntah dan emosi yang tidak stabil pada ibu hamil. Mual muntah yang dialami ibu hamil  ibu hamil dapat menurunkan  nafsu makan dan berdampak pada gizi kurang yang ditentukan oleh kenaikan berat badan. Kekurangan gizi hamil akibat mual muntah (emesis gravidarum) beresiko terjadi status gizi buruk dan komplikasi kehamilan. Perubahan emosi tidak stabil dan cenderung meningkat saat proses hamil dapat meningkatkan timbulnya mual muntah yang dapat memperparah kondisi kesehatan ibu hamil.. Tujuan kegiatan pengabdian masyarakat adalah untuk peningkatan asupan nutrisi ibu hamil emesis gravidarum melalui dukungan suami/keluarga dan kenaikan berat badan ibu hamil. Metode kegiatan yang digunakan meliputi: pemberian penyuluhan kesehatan tentang asupan nutrisi ibu hamil, pendampingan suami/keluarga/keluarga, pemantauan kenaikan berat badan ibu hamil, Monitoring dan evaluasi. Hasil kegiatan pengabdian masyarakat diperoleh peningkatan pengetahuan ibu hamil tentang asupan nutrisi, Peningkatan dukungan suami atau keluarga dan peningkatan berat badan ibu hamil. Pemantau berat badan ibu hamil harus dilakukan secara berkala untuk pertumbuhan dan perkembangan janin dalam kandungan.\r  \r Kata Kunci : Asupan Nutrisi, Dukungan Suami, Berat Badan, Ibu Hamil","author":[{"dropping-particle":"","family":"Mudlikah","given":"Siti","non-dropping-particle":"","parse-names":false,"suffix":""},{"dropping-particle":"","family":"Munisah","given":"Munisah","non-dropping-particle":"","parse-names":false,"suffix":""},{"dropping-particle":"","family":"Yunita","given":"Nourma","non-dropping-particle":"","parse-names":false,"suffix":""},{"dropping-particle":"","family":"B","given":"Ghurotul","non-dropping-particle":"","parse-names":false,"suffix":""},{"dropping-particle":"","family":"Hariyani","given":"Ervin","non-dropping-particle":"","parse-names":false,"suffix":""},{"dropping-particle":"","family":"Salsabila","given":"Aina Tusmma","non-dropping-particle":"","parse-names":false,"suffix":""}],"container-title":"DedikasiMU : Journal of Community Service","id":"ITEM-1","issue":"3","issued":{"date-parts":[["2022"]]},"page":"341","title":"Peningkatan Asupan Nutrisi Ibu Hamil Emesis Gravidarum Melalui Dukungan Suami/Keluarga Dan Kenaikan Berat Badan Ibu Hamil","type":"article-journal","volume":"4"},"uris":["http://www.mendeley.com/documents/?uuid=432c1be6-5197-42c3-a395-9b0e0de65935"]}],"mendeley":{"formattedCitation":"(Mudlikah et al., 2022)","plainTextFormattedCitation":"(Mudlikah et al., 2022)","previouslyFormattedCitation":"(Mudlikah et al., 2022)"},"properties":{"noteIndex":0},"schema":"https://github.com/citation-style-language/schema/raw/master/csl-citation.json"}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(Mudlikah et al., 2022)</w:t>
      </w:r>
      <w:r w:rsidR="00D90125">
        <w:rPr>
          <w:rFonts w:ascii="Arial Narrow" w:hAnsi="Arial Narrow"/>
          <w:sz w:val="22"/>
          <w:szCs w:val="22"/>
        </w:rPr>
        <w:fldChar w:fldCharType="end"/>
      </w:r>
      <w:r w:rsidRPr="005107E5">
        <w:rPr>
          <w:rFonts w:ascii="Arial Narrow" w:hAnsi="Arial Narrow"/>
          <w:sz w:val="22"/>
          <w:szCs w:val="22"/>
        </w:rPr>
        <w:t xml:space="preserve"> Knowledge factor in </w:t>
      </w:r>
      <w:r w:rsidRPr="005107E5">
        <w:rPr>
          <w:rFonts w:ascii="Arial Narrow" w:hAnsi="Arial Narrow"/>
          <w:sz w:val="22"/>
          <w:szCs w:val="22"/>
        </w:rPr>
        <w:lastRenderedPageBreak/>
        <w:t xml:space="preserve">food intake is related to the occurrence of anemia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{"citationItems":[{"id":"ITEM-1","itemData":{"abstract":"Iron deficiency anemia is anemia that occurs due to iron deficiency which disrupted the formation of red blood cells and other functionalities. Nutritional anemia is very common in Indonesia and can occur in all group of ages, where the hemoglobin levels in the blood is lower than its standard. The results of the Basic Health Research (Riskesdas) of 2018 found that anemia cases in Adolescent Girls increased. In 2013, there were approximately 37.1 percent of adolescent girls suffered from anemia. This figure rose to 48.9 percent in 2018. Anemia was mostly suffered by female adolescent in two age groups, 15 to 24 year old-girls and 25 to 34 year-old girls (voice.com article, 2018). The purpose of this study is to analyze the relationship among nutritional knowledge, nutritional status and incidence of anemia in adolescent girls in Kupang. The sample in this study were 50 adolescent girls with or without anemia. The research was carried out from May to July 2021 at the Nutrition Study Program of Health Polytechnic of Kupang of Ministry of Health. The data were analyzed by using univariate and bivariate (Chi-Square) analysis. The results of the analysis showed that there was no relationship between nutritional knowledge and the incidence of anemia in adolescent girls (p = 0.870), and there was no relationship between nutritional status and the incidence of anemia in adolescent girls in Kupang (p = 0.058).","author":[{"dropping-particle":"","family":"Goreti","given":"Pantaleon Maria","non-dropping-particle":"","parse-names":false,"suffix":""},{"dropping-particle":"","family":"Maria Helena Dua Nita","given":"Christine R. Nenotek","non-dropping-particle":"","parse-names":false,"suffix":""},{"dropping-particle":"","family":"S.Loaloka","given":"Meirina","non-dropping-particle":"","parse-names":false,"suffix":""}],"container-title":"Politeknik Kemenkes Kupang","id":"ITEM-1","issued":{"date-parts":[["2021"]]},"page":"24-28","title":"Hubungan Pengetahuan Gizi dan Status Gizi dengan Kejadian Anemia pada Remaja Putri di Kota Kupang","type":"article-journal"},"uris":["http://www.mendeley.com/documents/?uuid=889a3123-2912-41dc-95f1-a3efa0f4b59b"]}],"mendeley":{"formattedCitation":"(Goreti et al., 2021)","plainTextFormattedCitation":"(Goreti et al., 2021)","previouslyFormattedCitation":"(Goreti et al., 2021)"},"properties":{"noteIndex":0},"schema":"https://github.com/citation-style-language/schema/raw/master/csl-citation.json"}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(Goreti et al., 2021)</w:t>
      </w:r>
      <w:r w:rsidR="00D90125">
        <w:rPr>
          <w:rFonts w:ascii="Arial Narrow" w:hAnsi="Arial Narrow"/>
          <w:sz w:val="22"/>
          <w:szCs w:val="22"/>
        </w:rPr>
        <w:fldChar w:fldCharType="end"/>
      </w:r>
      <w:r w:rsidR="00D90125">
        <w:rPr>
          <w:rFonts w:ascii="Arial Narrow" w:hAnsi="Arial Narrow"/>
          <w:sz w:val="22"/>
          <w:szCs w:val="22"/>
        </w:rPr>
        <w:t xml:space="preserve">. </w:t>
      </w:r>
      <w:r w:rsidRPr="005107E5">
        <w:rPr>
          <w:rFonts w:ascii="Arial Narrow" w:hAnsi="Arial Narrow"/>
          <w:sz w:val="22"/>
          <w:szCs w:val="22"/>
        </w:rPr>
        <w:t xml:space="preserve">However, it differs from the opinion that the knowledge and attitude of pregnant women are not related to nausea and vomiting, so it is not related to anemia during pregnancy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{"citationItems":[{"id":"ITEM-1","itemData":{"author":[{"dropping-particle":"","family":"Mudlikah","given":"Siti","non-dropping-particle":"","parse-names":false,"suffix":""},{"dropping-particle":"","family":"Ningrum","given":"Neny Ilmia","non-dropping-particle":"","parse-names":false,"suffix":""}],"container-title":"Jurnal Kebidanan","id":"ITEM-1","issue":"April","issued":{"date-parts":[["2019"]]},"page":"1-6","title":"Hubungan Pengetahuan dan Sikap Ibu Hamil terhadap Mual Muntah Kehamilan dengan Waktu Mual","type":"article-journal","volume":"5"},"uris":["http://www.mendeley.com/documents/?uuid=947f714a-04ba-4ca9-8c29-f8a6d9f482e2"]}],"mendeley":{"formattedCitation":"(Mudlikah &amp; Ningrum, 2019)","plainTextFormattedCitation":"(Mudlikah &amp; Ningrum, 2019)","previouslyFormattedCitation":"(Mudlikah &amp; Ningrum, 2019)"},"properties":{"noteIndex":0},"schema":"https://github.com/citation-style-language/schema/raw/master/csl-citation.json"}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(Mudlikah &amp; Ningrum, 2019)</w:t>
      </w:r>
      <w:r w:rsidR="00D90125">
        <w:rPr>
          <w:rFonts w:ascii="Arial Narrow" w:hAnsi="Arial Narrow"/>
          <w:sz w:val="22"/>
          <w:szCs w:val="22"/>
        </w:rPr>
        <w:fldChar w:fldCharType="end"/>
      </w:r>
      <w:r w:rsidR="00D90125">
        <w:rPr>
          <w:rFonts w:ascii="Arial Narrow" w:hAnsi="Arial Narrow"/>
          <w:sz w:val="22"/>
          <w:szCs w:val="22"/>
        </w:rPr>
        <w:t>.</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It is known from the research results that a p-value of 0.000 ≤ 0.5 was obtained, indicating a correlation between nausea and vomiting and anemia during pregnancy. This research is reinforced by other research that anemia is related to the factor of nausea and vomiting and nutritional status in pregnant women</w:t>
      </w:r>
      <w:r w:rsidR="00D90125">
        <w:rPr>
          <w:rFonts w:ascii="Arial Narrow" w:hAnsi="Arial Narrow"/>
          <w:sz w:val="22"/>
          <w:szCs w:val="22"/>
        </w:rPr>
        <w:t xml:space="preserve">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{"citationItems":[{"id":"ITEM-1","itemData":{"DOI":"10.34012/jumkep.v7i1.2278","abstract":"This study aims to determine the relationship between anemia in pregnancy and the incidence of primary postpartum hemorrhage at Putri Hijau Hospital, Medan for the period January 2020 - January 2021. The research method used is an analytic case-control approach. Data were taken from the Register and Patient Medical Records. The population in this study was 447 mothers who gave birth during January 2020 – January 2021. The number of case samples and control samples was made in a 1:1 ratio by following the number of case samples that met the inclusion and exclusion criteria. Bivariate analysis using the Chi Square test found the results: p = 0.000 (p &lt;α, = 0.05), then Ho was rejected, which means that there is a relationship between Anemia in Pregnancy and Primary Postpartum Bleeding Incidence at Putri Hijau Hospital Medan. The strength of the relationship between the two variables is seen based on the contingency coefficient, which is 0.631 which means the strength of the relationship is strong. Then the results of the Odds Ratio (OR) obtained OR = 105 [95% CI 17.8 - 618.7] which means that the range of 17.8 - 618.7 does not exceed the value of 1, so mothers giving birth with anemia in their pregnancy are likely to have primary postpartum hemorrhage. 105 times greater than women who gave birth without anemia in their pregnancy. Based on the results of research and discussion on the relationship between anemia and the incidence of primary postpartum hemorrhage at the Putri Hijau Hospital, Medan for the January 2020 – January 2021 period, it is expected to increase regular health promotion regarding pregnancy and childbirth by involving the role of cadres in providing counseling and involving the role of husband/family in health. pregnant women to minimize the risk of anemia in pregnancy and primary postpartum hemorrhage.","author":[{"dropping-particle":"","family":"Sinaga","given":"Sinaga Meiyana","non-dropping-particle":"","parse-names":false,"suffix":""}],"container-title":"Jurnal Maternitas Kebidanan","id":"ITEM-1","issue":"1","issued":{"date-parts":[["2022"]]},"page":"1-10","title":"HUBUNGAN ANEMIA DALAM KEHAMILAN DENGAN KEJADIAN PERDARAHAN POSTPARTUM PRIMER di RSUD PUTRI HIJAU MEDAN PERIODE JANUARI 2020-JANUARI 2021","type":"article-journal","volume":"7"},"uris":["http://www.mendeley.com/documents/?uuid=0ddd12c4-3085-4fe4-b843-c18be3f407a1"]}],"mendeley":{"formattedCitation":"(Sinaga, 2022)","plainTextFormattedCitation":"(Sinaga, 2022)","previouslyFormattedCitation":"(Sinaga, 2022)"},"properties":{"noteIndex":0},"schema":"https://github.com/citation-style-language/schema/raw/master/csl-citation.json"}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(Sinaga, 2022)</w:t>
      </w:r>
      <w:r w:rsidR="00D90125">
        <w:rPr>
          <w:rFonts w:ascii="Arial Narrow" w:hAnsi="Arial Narrow"/>
          <w:sz w:val="22"/>
          <w:szCs w:val="22"/>
        </w:rPr>
        <w:fldChar w:fldCharType="end"/>
      </w:r>
      <w:r w:rsidR="00D90125">
        <w:rPr>
          <w:rFonts w:ascii="Arial Narrow" w:hAnsi="Arial Narrow"/>
          <w:sz w:val="22"/>
          <w:szCs w:val="22"/>
        </w:rPr>
        <w:t xml:space="preserve">. </w:t>
      </w:r>
      <w:r w:rsidRPr="005107E5">
        <w:rPr>
          <w:rFonts w:ascii="Arial Narrow" w:hAnsi="Arial Narrow"/>
          <w:sz w:val="22"/>
          <w:szCs w:val="22"/>
        </w:rPr>
        <w:t xml:space="preserve"> </w:t>
      </w:r>
    </w:p>
    <w:p w:rsidR="00D3236A"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Poor nutritional status causes pregnant women to experience protein deficiency quickly, resulting in gastric dysrhythmia that stimulate</w:t>
      </w:r>
      <w:r w:rsidR="00D90125">
        <w:rPr>
          <w:rFonts w:ascii="Arial Narrow" w:hAnsi="Arial Narrow"/>
          <w:sz w:val="22"/>
          <w:szCs w:val="22"/>
        </w:rPr>
        <w:t xml:space="preserve">s excessive nausea and vomiting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{"citationItems":[{"id":"ITEM-1","itemData":{"DOI":"10.14710/jnc.v8i3.25801","ISSN":"2337-6236","abstract":"Latar belakang: Hiperemesis gravidarum adalah mual muntah yang terjadi pada ibu hamil dengan frekuensi lebih dari 3 kali dalam satu hari dan terjadi terus menerus. Hiperemesis terjadi pada 0,5 hingga 2% kehamilan. Hiperemesis terjadi sebagai interaksi antara faktor biologis, psikologis, dan sosiokultural. Hiperemesis paling banyak terjadi pada trimester 1, namun dapat berlanjut pada trimester 2. Hiperemesis jika tidak ditangani dapat menyebabkan gangguan pada ibu hamil dan janin.Metode: Penelitian ini menggunakan rancangan case control dengan subjek 44 ibu hamil yang diambil dengan cara purposive sampling. Data indeks massa tubuh (IMT) didapatkan melalui pengukuran antropometri, data asupan diperoleh melalui wawancara semi-quantitative food frequency questionnaire. Analisis bivariat menggunakan uji chi square dan fisher exact.Hasil: Persentase asupan karbohidrat dan lemak jenuh lebih tinggi pada kelompok hiperemesis (4,5% ; 18,18%) daripada kelompok tanpa hiperemesis (0%; 4,5%). Tidak ada hubungan yang signifikan antara status gizi sebelum kehamilan, asupan karbohidrat, protein, lemak jenuh, asam lemak omega 3, asam lemak omega 6, dan vitamin B6 dengan hiperemesis gravidarum (p&gt; 0,05) Simpulan: Status gizi sebelum hamil, asupan karbohidrat, protein, lemak jenuh, asam lemak omega 3, asam lemak omega 6, dan vitamin B6 bukan merupakan faktor risiko terjadinya hiperemesis gravidarum pada ibu hamil di Semarang.","author":[{"dropping-particle":"","family":"Nurbaity","given":"Annisa Dinah","non-dropping-particle":"","parse-names":false,"suffix":""},{"dropping-particle":"","family":"Candra","given":"Aryu","non-dropping-particle":"","parse-names":false,"suffix":""},{"dropping-particle":"","family":"Fitranti","given":"Deny Yudi","non-dropping-particle":"","parse-names":false,"suffix":""}],"container-title":"Journal of Nutrition College","id":"ITEM-1","issue":"3","issued":{"date-parts":[["2019"]]},"page":"123-130","title":"Faktor Risiko Hiperemesis Gravidarum Pada Ibu Hamil Di Semarang","type":"article-journal","volume":"8"},"uris":["http://www.mendeley.com/documents/?uuid=6dc28c83-2e2b-4e73-b6f6-99be7f6b8fc7"]}],"mendeley":{"formattedCitation":"(Nurbaity et al., 2019)","plainTextFormattedCitation":"(Nurbaity et al., 2019)","previouslyFormattedCitation":"(Nurbaity et al., 2019)"},"properties":{"noteIndex":0},"schema":"https://github.com/citation-style-language/schema/raw/master/csl-citation.json"}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(Nurbaity et al., 2019)</w:t>
      </w:r>
      <w:r w:rsidR="00D90125">
        <w:rPr>
          <w:rFonts w:ascii="Arial Narrow" w:hAnsi="Arial Narrow"/>
          <w:sz w:val="22"/>
          <w:szCs w:val="22"/>
        </w:rPr>
        <w:fldChar w:fldCharType="end"/>
      </w:r>
      <w:r w:rsidR="00D90125">
        <w:rPr>
          <w:rFonts w:ascii="Arial Narrow" w:hAnsi="Arial Narrow"/>
          <w:sz w:val="22"/>
          <w:szCs w:val="22"/>
        </w:rPr>
        <w:t xml:space="preserve">. </w:t>
      </w:r>
      <w:r w:rsidRPr="005107E5">
        <w:rPr>
          <w:rFonts w:ascii="Arial Narrow" w:hAnsi="Arial Narrow"/>
          <w:sz w:val="22"/>
          <w:szCs w:val="22"/>
        </w:rPr>
        <w:t>Another statement is that pregnant women with poor nutritional status are at risk of 2.9 times anemia, but nutritio</w:t>
      </w:r>
      <w:r w:rsidR="00A571BB">
        <w:rPr>
          <w:rFonts w:ascii="Arial Narrow" w:hAnsi="Arial Narrow"/>
          <w:sz w:val="22"/>
          <w:szCs w:val="22"/>
        </w:rPr>
        <w:t>nal status plays a role of 4.7%</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{"citationItems":[{"id":"ITEM-1","itemData":{"DOI":"10.35816/jiskh.v10i2.680","ISSN":"2354-6093","abstract":"Pendahuluan: salah satu masalah dari gizi yang kurang bagi ibu hamil adalah anemia, dimana terjadi penurunan kwantitas dan kualitas sel darah merah, hal ini di perberat dengan terjadinya proses hemodilusi dalam kehamilan sehingga kadar hemoglobin semakin menurun yang berpotensi meningkatkan resiko kesakitan dan kematian ibudan janinnya. Tujuan; mengetahui hubungan antara status gizi ibu hamil dengan kejadian anemia. Metode: penelitian analitik dengan pendekatan cross sectional, jumlah sampel 78 orang dengan tehnik non random sampling. Pengolahan data dengan Manual dengan uji statistik Chi-Square. Hasil: bahwa tidak ada hubungan status gizi dengan kejadian anemia ibu hamil dengan nilai X² (hitung) = 13,503. Kesimpulan: bahwa ada hubungan status gizi dengan kejadian anemia ibu hamil. Memberikan suplementasi tablet besi pada wanita hamil yang dianjurkan dalam satu hari dua tablet (satu tablet mengandung 60 mg Fe dan 200 ug asam folat)","author":[{"dropping-particle":"","family":"Utama","given":"Risma Putri","non-dropping-particle":"","parse-names":false,"suffix":""}],"container-title":"Jurnal Ilmiah Kesehatan Sandi Husada","id":"ITEM-1","issue":"2","issued":{"date-parts":[["2021"]]},"page":"689-694","title":"Status Gizi dengan Kejadian Anemia Pada Ibu Hamil","type":"article-journal","volume":"10"},"uris":["http://www.mendeley.com/documents/?uuid=a226a54b-a01d-4218-90d4-e138b96efefd"]}],"mendeley":{"formattedCitation":"(Utama, 2021)","plainTextFormattedCitation":"(Utama, 2021)","previouslyFormattedCitation":"(Utama, 2021)"},"properties":{"noteIndex":0},"schema":"https://github.com/citation-style-language/schema/raw/master/csl-citation.json"}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w:t>
      </w:r>
      <w:proofErr w:type="spellStart"/>
      <w:r w:rsidR="00D90125" w:rsidRPr="00D90125">
        <w:rPr>
          <w:rFonts w:ascii="Arial Narrow" w:hAnsi="Arial Narrow"/>
          <w:noProof/>
          <w:sz w:val="22"/>
          <w:szCs w:val="22"/>
        </w:rPr>
        <w:t>Utama</w:t>
      </w:r>
      <w:proofErr w:type="spellEnd"/>
      <w:r w:rsidR="00D90125" w:rsidRPr="00D90125">
        <w:rPr>
          <w:rFonts w:ascii="Arial Narrow" w:hAnsi="Arial Narrow"/>
          <w:noProof/>
          <w:sz w:val="22"/>
          <w:szCs w:val="22"/>
        </w:rPr>
        <w:t>, 2021)</w:t>
      </w:r>
      <w:r w:rsidR="00D90125">
        <w:rPr>
          <w:rFonts w:ascii="Arial Narrow" w:hAnsi="Arial Narrow"/>
          <w:sz w:val="22"/>
          <w:szCs w:val="22"/>
        </w:rPr>
        <w:fldChar w:fldCharType="end"/>
      </w:r>
      <w:r w:rsidR="00D90125">
        <w:rPr>
          <w:rFonts w:ascii="Arial Narrow" w:hAnsi="Arial Narrow"/>
          <w:sz w:val="22"/>
          <w:szCs w:val="22"/>
        </w:rPr>
        <w:t>.</w:t>
      </w:r>
      <w:r w:rsidRPr="005107E5">
        <w:rPr>
          <w:rFonts w:ascii="Arial Narrow" w:hAnsi="Arial Narrow"/>
          <w:sz w:val="22"/>
          <w:szCs w:val="22"/>
        </w:rPr>
        <w:t xml:space="preserve"> Anemia is not only influenced by nutritional status, several factors such as: knowledge, parity, age, education, occupation are characteristics related to the occurrence of anemia</w:t>
      </w:r>
      <w:r w:rsidR="00D90125">
        <w:rPr>
          <w:rFonts w:ascii="Arial Narrow" w:hAnsi="Arial Narrow"/>
          <w:sz w:val="22"/>
          <w:szCs w:val="22"/>
        </w:rPr>
        <w:t xml:space="preserve"> </w:t>
      </w:r>
      <w:r w:rsidR="00D90125">
        <w:rPr>
          <w:rFonts w:ascii="Arial Narrow" w:hAnsi="Arial Narrow"/>
          <w:sz w:val="22"/>
          <w:szCs w:val="22"/>
        </w:rPr>
        <w:fldChar w:fldCharType="begin" w:fldLock="1"/>
      </w:r>
      <w:r w:rsidR="00D90125">
        <w:rPr>
          <w:rFonts w:ascii="Arial Narrow" w:hAnsi="Arial Narrow"/>
          <w:sz w:val="22"/>
          <w:szCs w:val="22"/>
        </w:rPr>
        <w:instrText>ADDIN CSL_CITATION {"citationItems":[{"id":"ITEM-1","itemData":{"DOI":"10.31596/jkm.v9i2.1030","ISSN":"2338-6347","abstract":"Anemia pada ibu hamil dihubungkan dengan meningkatnya kelahiran prematur, kematian ibu dan anak dan penyakit infeksi. Anemia defisiensi besi pada ibu dapat mempengaruhi pertumbuhan dan berkembangan janin/bayi saat kehamilan maupun setelahnya. Anemia pada kehamilan dapat memberi pengaruh buruk bagi ibu dan janin yang dikandungnya. Ibu hamil dikatakan anemia jika hemoglobin darahnya kurang dari 11%. Bahaya anemia pada ibu hamil tidak saja berpengaruh terhadap keselamatan dirinya, tetapi juga pada janin yang dikandungnya. Tujuan penelitian ini diketahuinya karakteristik ibu hamil dengan anemia di PMB Istri Utami. Metode penelitian ini bersifat analitik dengan pendekatan cross sectional. Populasi dalam penelitian ini adalah seluruh ibu hamil dengan anemia yang tercatat di rekam medis PMB Istri Utami tahun 2018 sampai Juli 2019. Sampel yang digunakan dalam penelitian ini adalah dengan menggunakan teknik total sampling yaitu semua populasi dijadikan sampel. Trimester 3 yang mengalami anemia  sebanyak 8 responden  (61,5%), trimester 1 sebanyak 3 responden (23,1%) dan paling sedikit trimester 2 sebanyak 2 responden (15,4%). Hal ini bahwa umur kehamilan trimester 3 memiliki kontribusi hubungan terbesar dalam arti faktor resiko terhadap kejadian anemia pada ibu hamil. Diharapkan tenaga kesehatan khususnya petugas kesehatan dalam melakukan promosi kesehatan pada ibu hamil lebih menekankan pada perubahan-perubahan yang terjadi pada ibu hamil khususnya promosi anemia ibu hamil dan cara meminum tablet zat besi salah satunya dengan sosialisasi pentingnya konsumsi tablet zat besi yang tepat, makan makanan yang mengandung sumber zat besi, dan pentingnya vitamin C untuk meningkatkan penyerapan tablet zat besi di dalam tubuh.","author":[{"dropping-particle":"","family":"Mahmudah","given":"Nurul","non-dropping-particle":"","parse-names":false,"suffix":""}],"container-title":"JKM (Jurnal Kesehatan Masyarakat) Cendekia Utama","id":"ITEM-1","issue":"2","issued":{"date-parts":[["2022"]]},"page":"214","title":"Karakteristik Ibu Hamil Dengan Anemia Di Pmb Istri Utami","type":"article-journal","volume":"9"},"uris":["http://www.mendeley.com/documents/?uuid=24486043-5557-4dae-9960-4f2c6684cb8d"]}],"mendeley":{"formattedCitation":"(Mahmudah, 2022)","plainTextFormattedCitation":"(Mahmudah, 2022)"},"properties":{"noteIndex":0},"schema":"https://github.com/citation-style-language/schema/raw/master/csl-citation.json"}</w:instrText>
      </w:r>
      <w:r w:rsidR="00D90125">
        <w:rPr>
          <w:rFonts w:ascii="Arial Narrow" w:hAnsi="Arial Narrow"/>
          <w:sz w:val="22"/>
          <w:szCs w:val="22"/>
        </w:rPr>
        <w:fldChar w:fldCharType="separate"/>
      </w:r>
      <w:r w:rsidR="00D90125" w:rsidRPr="00D90125">
        <w:rPr>
          <w:rFonts w:ascii="Arial Narrow" w:hAnsi="Arial Narrow"/>
          <w:noProof/>
          <w:sz w:val="22"/>
          <w:szCs w:val="22"/>
        </w:rPr>
        <w:t>(Mahmudah, 2022)</w:t>
      </w:r>
      <w:r w:rsidR="00D90125">
        <w:rPr>
          <w:rFonts w:ascii="Arial Narrow" w:hAnsi="Arial Narrow"/>
          <w:sz w:val="22"/>
          <w:szCs w:val="22"/>
        </w:rPr>
        <w:fldChar w:fldCharType="end"/>
      </w:r>
      <w:r w:rsidR="00D90125">
        <w:rPr>
          <w:rFonts w:ascii="Arial Narrow" w:hAnsi="Arial Narrow"/>
          <w:sz w:val="22"/>
          <w:szCs w:val="22"/>
        </w:rPr>
        <w:t>.</w:t>
      </w:r>
    </w:p>
    <w:p w:rsidR="00D314FB" w:rsidRPr="005107E5"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Prevention and handling of anemia are not only done by increasing the number of meals, types of meals, and improving nutrition alone, but many factors need to be considered, including: consumption of blood-boosting tablets (Fe), physical activity, and regular antenatal care.</w:t>
      </w:r>
    </w:p>
    <w:p w:rsidR="00D314FB" w:rsidRDefault="00D314FB" w:rsidP="00D314FB">
      <w:pPr>
        <w:pStyle w:val="NormalWeb"/>
        <w:spacing w:before="0" w:beforeAutospacing="0" w:after="0" w:afterAutospacing="0"/>
        <w:jc w:val="both"/>
        <w:rPr>
          <w:rFonts w:ascii="Arial Narrow" w:hAnsi="Arial Narrow"/>
          <w:sz w:val="22"/>
          <w:szCs w:val="22"/>
        </w:rPr>
      </w:pPr>
    </w:p>
    <w:p w:rsidR="00D314FB" w:rsidRPr="00D314FB" w:rsidRDefault="00D314FB" w:rsidP="00D314FB">
      <w:pPr>
        <w:pStyle w:val="NormalWeb"/>
        <w:spacing w:before="0" w:beforeAutospacing="0" w:after="0" w:afterAutospacing="0"/>
        <w:jc w:val="both"/>
        <w:rPr>
          <w:rFonts w:ascii="Arial Narrow" w:hAnsi="Arial Narrow"/>
          <w:b/>
          <w:sz w:val="22"/>
          <w:szCs w:val="22"/>
        </w:rPr>
      </w:pPr>
      <w:r w:rsidRPr="00D314FB">
        <w:rPr>
          <w:rFonts w:ascii="Arial Narrow" w:hAnsi="Arial Narrow"/>
          <w:b/>
          <w:sz w:val="22"/>
          <w:szCs w:val="22"/>
        </w:rPr>
        <w:t xml:space="preserve">CONCLUSION  </w:t>
      </w:r>
    </w:p>
    <w:p w:rsidR="00D314FB" w:rsidRPr="005107E5" w:rsidRDefault="00D314FB" w:rsidP="00D3236A">
      <w:pPr>
        <w:pStyle w:val="NormalWeb"/>
        <w:spacing w:before="0" w:beforeAutospacing="0" w:after="0" w:afterAutospacing="0"/>
        <w:ind w:firstLine="450"/>
        <w:jc w:val="both"/>
        <w:rPr>
          <w:rFonts w:ascii="Arial Narrow" w:hAnsi="Arial Narrow"/>
          <w:sz w:val="22"/>
          <w:szCs w:val="22"/>
        </w:rPr>
      </w:pPr>
      <w:r w:rsidRPr="005107E5">
        <w:rPr>
          <w:rFonts w:ascii="Arial Narrow" w:hAnsi="Arial Narrow"/>
          <w:sz w:val="22"/>
          <w:szCs w:val="22"/>
        </w:rPr>
        <w:t>The behavioral habit of consuming meals ≤ 2 times a day is found in pregnant women who experience severe and moderate anemia. However, the research results show no correlation between meal consumption and anemia during pregnancy. Consumption of unbalanced nutritional meals is found in pregnant women with moderate and severe anemia, where there is a correlation between balanced nutrition and anemia. Pregnant women who experience moderate to severe levels of nausea and vomiting are found to have moderate and severe anemia, indicating a correlation between nausea and vomiting and anemia during pregnancy.</w:t>
      </w:r>
    </w:p>
    <w:p w:rsidR="003172F2" w:rsidRPr="00D90125" w:rsidRDefault="003172F2" w:rsidP="00D90125">
      <w:pPr>
        <w:spacing w:after="0" w:line="240" w:lineRule="auto"/>
        <w:jc w:val="both"/>
        <w:rPr>
          <w:rFonts w:ascii="Arial Narrow" w:hAnsi="Arial Narrow" w:cs="Times New Roman"/>
          <w:color w:val="000000"/>
        </w:rPr>
      </w:pPr>
    </w:p>
    <w:p w:rsidR="003172F2" w:rsidRPr="00D90125" w:rsidRDefault="00D24AA2" w:rsidP="00D90125">
      <w:pPr>
        <w:spacing w:after="0" w:line="240" w:lineRule="auto"/>
        <w:jc w:val="both"/>
        <w:rPr>
          <w:rFonts w:ascii="Arial Narrow" w:hAnsi="Arial Narrow" w:cs="Times New Roman"/>
          <w:b/>
          <w:color w:val="000000"/>
        </w:rPr>
      </w:pPr>
      <w:bookmarkStart w:id="0" w:name="_GoBack"/>
      <w:r w:rsidRPr="00D90125">
        <w:rPr>
          <w:rFonts w:ascii="Arial Narrow" w:hAnsi="Arial Narrow" w:cs="Times New Roman"/>
          <w:b/>
          <w:color w:val="000000"/>
        </w:rPr>
        <w:t>REFERENCES</w:t>
      </w:r>
    </w:p>
    <w:bookmarkEnd w:id="0"/>
    <w:p w:rsidR="00D90125" w:rsidRPr="00D90125" w:rsidRDefault="003D6280"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b/>
          <w:color w:val="000000"/>
        </w:rPr>
        <w:fldChar w:fldCharType="begin" w:fldLock="1"/>
      </w:r>
      <w:r w:rsidRPr="00D90125">
        <w:rPr>
          <w:rFonts w:ascii="Arial Narrow" w:hAnsi="Arial Narrow" w:cs="Times New Roman"/>
          <w:b/>
          <w:color w:val="000000"/>
        </w:rPr>
        <w:instrText xml:space="preserve">ADDIN Mendeley Bibliography CSL_BIBLIOGRAPHY </w:instrText>
      </w:r>
      <w:r w:rsidRPr="00D90125">
        <w:rPr>
          <w:rFonts w:ascii="Arial Narrow" w:hAnsi="Arial Narrow" w:cs="Times New Roman"/>
          <w:b/>
          <w:color w:val="000000"/>
        </w:rPr>
        <w:fldChar w:fldCharType="separate"/>
      </w:r>
      <w:r w:rsidR="00D90125" w:rsidRPr="00D90125">
        <w:rPr>
          <w:rFonts w:ascii="Arial Narrow" w:hAnsi="Arial Narrow" w:cs="Times New Roman"/>
          <w:noProof/>
          <w:szCs w:val="24"/>
        </w:rPr>
        <w:t xml:space="preserve">Aguscik, A., &amp; Ridwan, R. (2019). Pengaruh status gizi terhadap kejadian anemia pada ibu hamil di daerah endemik malaria kota bengkulu. </w:t>
      </w:r>
      <w:r w:rsidR="002626BA" w:rsidRPr="00D90125">
        <w:rPr>
          <w:rFonts w:ascii="Arial Narrow" w:hAnsi="Arial Narrow" w:cs="Times New Roman"/>
          <w:i/>
          <w:iCs/>
          <w:noProof/>
          <w:szCs w:val="24"/>
        </w:rPr>
        <w:t xml:space="preserve">Jpp </w:t>
      </w:r>
      <w:r w:rsidR="00D90125" w:rsidRPr="00D90125">
        <w:rPr>
          <w:rFonts w:ascii="Arial Narrow" w:hAnsi="Arial Narrow" w:cs="Times New Roman"/>
          <w:i/>
          <w:iCs/>
          <w:noProof/>
          <w:szCs w:val="24"/>
        </w:rPr>
        <w:t>(jurnal kesehatan poltekkes palembang)</w:t>
      </w:r>
      <w:r w:rsidR="00D90125" w:rsidRPr="00D90125">
        <w:rPr>
          <w:rFonts w:ascii="Arial Narrow" w:hAnsi="Arial Narrow" w:cs="Times New Roman"/>
          <w:noProof/>
          <w:szCs w:val="24"/>
        </w:rPr>
        <w:t xml:space="preserve">, </w:t>
      </w:r>
      <w:r w:rsidR="00D90125" w:rsidRPr="00D90125">
        <w:rPr>
          <w:rFonts w:ascii="Arial Narrow" w:hAnsi="Arial Narrow" w:cs="Times New Roman"/>
          <w:i/>
          <w:iCs/>
          <w:noProof/>
          <w:szCs w:val="24"/>
        </w:rPr>
        <w:t>14</w:t>
      </w:r>
      <w:r w:rsidR="00D90125" w:rsidRPr="00D90125">
        <w:rPr>
          <w:rFonts w:ascii="Arial Narrow" w:hAnsi="Arial Narrow" w:cs="Times New Roman"/>
          <w:noProof/>
          <w:szCs w:val="24"/>
        </w:rPr>
        <w:t xml:space="preserve">(2), </w:t>
      </w:r>
      <w:r w:rsidR="00D90125" w:rsidRPr="00D90125">
        <w:rPr>
          <w:rFonts w:ascii="Arial Narrow" w:hAnsi="Arial Narrow" w:cs="Times New Roman"/>
          <w:noProof/>
          <w:szCs w:val="24"/>
        </w:rPr>
        <w:lastRenderedPageBreak/>
        <w:t>96–99. Https://doi.org/10.36086/jpp.v14i2.417</w:t>
      </w:r>
    </w:p>
    <w:p w:rsidR="00D90125" w:rsidRPr="00D90125" w:rsidRDefault="002626BA"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Anjas Dwi Purwanto, c. U. W</w:t>
      </w:r>
      <w:r w:rsidR="00D90125" w:rsidRPr="00D90125">
        <w:rPr>
          <w:rFonts w:ascii="Arial Narrow" w:hAnsi="Arial Narrow" w:cs="Times New Roman"/>
          <w:noProof/>
          <w:szCs w:val="24"/>
        </w:rPr>
        <w:t>. (2016). Hubungan antara umur kehamilan, kehamilan ganda, hipertensi dan anemia dengan kejadian bayi berat lahir rendah (</w:t>
      </w:r>
      <w:r w:rsidRPr="00D90125">
        <w:rPr>
          <w:rFonts w:ascii="Arial Narrow" w:hAnsi="Arial Narrow" w:cs="Times New Roman"/>
          <w:noProof/>
          <w:szCs w:val="24"/>
        </w:rPr>
        <w:t>BBLR</w:t>
      </w:r>
      <w:r w:rsidR="00D90125" w:rsidRPr="00D90125">
        <w:rPr>
          <w:rFonts w:ascii="Arial Narrow" w:hAnsi="Arial Narrow" w:cs="Times New Roman"/>
          <w:noProof/>
          <w:szCs w:val="24"/>
        </w:rPr>
        <w:t xml:space="preserve">). </w:t>
      </w:r>
      <w:r w:rsidR="00D90125" w:rsidRPr="00D90125">
        <w:rPr>
          <w:rFonts w:ascii="Arial Narrow" w:hAnsi="Arial Narrow" w:cs="Times New Roman"/>
          <w:i/>
          <w:iCs/>
          <w:noProof/>
          <w:szCs w:val="24"/>
        </w:rPr>
        <w:t>Jurnal berkala epidemiologi</w:t>
      </w:r>
      <w:r w:rsidR="00D90125" w:rsidRPr="00D90125">
        <w:rPr>
          <w:rFonts w:ascii="Arial Narrow" w:hAnsi="Arial Narrow" w:cs="Times New Roman"/>
          <w:noProof/>
          <w:szCs w:val="24"/>
        </w:rPr>
        <w:t xml:space="preserve">, </w:t>
      </w:r>
      <w:r w:rsidR="00D90125" w:rsidRPr="00D90125">
        <w:rPr>
          <w:rFonts w:ascii="Arial Narrow" w:hAnsi="Arial Narrow" w:cs="Times New Roman"/>
          <w:i/>
          <w:iCs/>
          <w:noProof/>
          <w:szCs w:val="24"/>
        </w:rPr>
        <w:t>4</w:t>
      </w:r>
      <w:r w:rsidR="00D90125" w:rsidRPr="00D90125">
        <w:rPr>
          <w:rFonts w:ascii="Arial Narrow" w:hAnsi="Arial Narrow" w:cs="Times New Roman"/>
          <w:noProof/>
          <w:szCs w:val="24"/>
        </w:rPr>
        <w:t>(3), 384–395. Https://doi.org/10.20473/jbe.v4i3</w:t>
      </w:r>
    </w:p>
    <w:p w:rsidR="00D90125" w:rsidRPr="00D90125" w:rsidRDefault="002626BA"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Do amaral E Melo, G. R., silva</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P</w:t>
      </w:r>
      <w:r w:rsidR="00D90125" w:rsidRPr="00D90125">
        <w:rPr>
          <w:rFonts w:ascii="Arial Narrow" w:hAnsi="Arial Narrow" w:cs="Times New Roman"/>
          <w:noProof/>
          <w:szCs w:val="24"/>
        </w:rPr>
        <w:t xml:space="preserve">. O., </w:t>
      </w:r>
      <w:r w:rsidRPr="00D90125">
        <w:rPr>
          <w:rFonts w:ascii="Arial Narrow" w:hAnsi="Arial Narrow" w:cs="Times New Roman"/>
          <w:noProof/>
          <w:szCs w:val="24"/>
        </w:rPr>
        <w:t>N</w:t>
      </w:r>
      <w:r w:rsidR="00D90125" w:rsidRPr="00D90125">
        <w:rPr>
          <w:rFonts w:ascii="Arial Narrow" w:hAnsi="Arial Narrow" w:cs="Times New Roman"/>
          <w:noProof/>
          <w:szCs w:val="24"/>
        </w:rPr>
        <w:t xml:space="preserve">akabayashi, </w:t>
      </w:r>
      <w:r w:rsidRPr="00D90125">
        <w:rPr>
          <w:rFonts w:ascii="Arial Narrow" w:hAnsi="Arial Narrow" w:cs="Times New Roman"/>
          <w:noProof/>
          <w:szCs w:val="24"/>
        </w:rPr>
        <w:t>J</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Bandeira</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M. V.,</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Toral</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N</w:t>
      </w:r>
      <w:r w:rsidR="00D90125" w:rsidRPr="00D90125">
        <w:rPr>
          <w:rFonts w:ascii="Arial Narrow" w:hAnsi="Arial Narrow" w:cs="Times New Roman"/>
          <w:noProof/>
          <w:szCs w:val="24"/>
        </w:rPr>
        <w:t xml:space="preserve">., &amp; </w:t>
      </w:r>
      <w:r w:rsidRPr="00D90125">
        <w:rPr>
          <w:rFonts w:ascii="Arial Narrow" w:hAnsi="Arial Narrow" w:cs="Times New Roman"/>
          <w:noProof/>
          <w:szCs w:val="24"/>
        </w:rPr>
        <w:t>Monteiro</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R.</w:t>
      </w:r>
      <w:r w:rsidR="00D90125" w:rsidRPr="00D90125">
        <w:rPr>
          <w:rFonts w:ascii="Arial Narrow" w:hAnsi="Arial Narrow" w:cs="Times New Roman"/>
          <w:noProof/>
          <w:szCs w:val="24"/>
        </w:rPr>
        <w:t xml:space="preserve"> (2020). Family meal frequency and its association with food consumption and nutritional status in adolescents: a systematic review. </w:t>
      </w:r>
      <w:r w:rsidR="00D90125" w:rsidRPr="00D90125">
        <w:rPr>
          <w:rFonts w:ascii="Arial Narrow" w:hAnsi="Arial Narrow" w:cs="Times New Roman"/>
          <w:i/>
          <w:iCs/>
          <w:noProof/>
          <w:szCs w:val="24"/>
        </w:rPr>
        <w:t>Plos one</w:t>
      </w:r>
      <w:r w:rsidR="00D90125" w:rsidRPr="00D90125">
        <w:rPr>
          <w:rFonts w:ascii="Arial Narrow" w:hAnsi="Arial Narrow" w:cs="Times New Roman"/>
          <w:noProof/>
          <w:szCs w:val="24"/>
        </w:rPr>
        <w:t xml:space="preserve">, </w:t>
      </w:r>
      <w:r w:rsidR="00D90125" w:rsidRPr="00D90125">
        <w:rPr>
          <w:rFonts w:ascii="Arial Narrow" w:hAnsi="Arial Narrow" w:cs="Times New Roman"/>
          <w:i/>
          <w:iCs/>
          <w:noProof/>
          <w:szCs w:val="24"/>
        </w:rPr>
        <w:t>15</w:t>
      </w:r>
      <w:r w:rsidR="00D90125" w:rsidRPr="00D90125">
        <w:rPr>
          <w:rFonts w:ascii="Arial Narrow" w:hAnsi="Arial Narrow" w:cs="Times New Roman"/>
          <w:noProof/>
          <w:szCs w:val="24"/>
        </w:rPr>
        <w:t>(9 september), 1–29. Https://doi.org/10.1371/journal.pone.0239274</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Ernawati. W, </w:t>
      </w:r>
      <w:r w:rsidR="002626BA" w:rsidRPr="00D90125">
        <w:rPr>
          <w:rFonts w:ascii="Arial Narrow" w:hAnsi="Arial Narrow" w:cs="Times New Roman"/>
          <w:noProof/>
          <w:szCs w:val="24"/>
        </w:rPr>
        <w:t>Andarwati</w:t>
      </w:r>
      <w:r w:rsidRPr="00D90125">
        <w:rPr>
          <w:rFonts w:ascii="Arial Narrow" w:hAnsi="Arial Narrow" w:cs="Times New Roman"/>
          <w:noProof/>
          <w:szCs w:val="24"/>
        </w:rPr>
        <w:t xml:space="preserve">. D, </w:t>
      </w:r>
      <w:r w:rsidR="002626BA">
        <w:rPr>
          <w:rFonts w:ascii="Arial Narrow" w:hAnsi="Arial Narrow" w:cs="Times New Roman"/>
          <w:noProof/>
          <w:szCs w:val="24"/>
        </w:rPr>
        <w:t>H</w:t>
      </w:r>
      <w:r w:rsidR="002626BA" w:rsidRPr="00D90125">
        <w:rPr>
          <w:rFonts w:ascii="Arial Narrow" w:hAnsi="Arial Narrow" w:cs="Times New Roman"/>
          <w:noProof/>
          <w:szCs w:val="24"/>
        </w:rPr>
        <w:t>anun</w:t>
      </w:r>
      <w:r w:rsidRPr="00D90125">
        <w:rPr>
          <w:rFonts w:ascii="Arial Narrow" w:hAnsi="Arial Narrow" w:cs="Times New Roman"/>
          <w:noProof/>
          <w:szCs w:val="24"/>
        </w:rPr>
        <w:t xml:space="preserve">g. A, &amp; </w:t>
      </w:r>
      <w:r w:rsidR="002626BA" w:rsidRPr="00D90125">
        <w:rPr>
          <w:rFonts w:ascii="Arial Narrow" w:hAnsi="Arial Narrow" w:cs="Times New Roman"/>
          <w:noProof/>
          <w:szCs w:val="24"/>
        </w:rPr>
        <w:t xml:space="preserve">Dhamayanti. </w:t>
      </w:r>
      <w:r w:rsidRPr="00D90125">
        <w:rPr>
          <w:rFonts w:ascii="Arial Narrow" w:hAnsi="Arial Narrow" w:cs="Times New Roman"/>
          <w:noProof/>
          <w:szCs w:val="24"/>
        </w:rPr>
        <w:t xml:space="preserve">R. (2023). Faktor-faktor yang mempengaruhi anemia pada ibu hamil. </w:t>
      </w:r>
      <w:r w:rsidRPr="00D90125">
        <w:rPr>
          <w:rFonts w:ascii="Arial Narrow" w:hAnsi="Arial Narrow" w:cs="Times New Roman"/>
          <w:i/>
          <w:iCs/>
          <w:noProof/>
          <w:szCs w:val="24"/>
        </w:rPr>
        <w:t>Jurnal ilmiah multidisipline</w:t>
      </w:r>
      <w:r w:rsidRPr="00D90125">
        <w:rPr>
          <w:rFonts w:ascii="Arial Narrow" w:hAnsi="Arial Narrow" w:cs="Times New Roman"/>
          <w:noProof/>
          <w:szCs w:val="24"/>
        </w:rPr>
        <w:t xml:space="preserve">, </w:t>
      </w:r>
      <w:r w:rsidRPr="00D90125">
        <w:rPr>
          <w:rFonts w:ascii="Arial Narrow" w:hAnsi="Arial Narrow" w:cs="Times New Roman"/>
          <w:i/>
          <w:iCs/>
          <w:noProof/>
          <w:szCs w:val="24"/>
        </w:rPr>
        <w:t>1 (no. 7)</w:t>
      </w:r>
      <w:r w:rsidRPr="00D90125">
        <w:rPr>
          <w:rFonts w:ascii="Arial Narrow" w:hAnsi="Arial Narrow" w:cs="Times New Roman"/>
          <w:noProof/>
          <w:szCs w:val="24"/>
        </w:rPr>
        <w:t>(7), 231–240.</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Goreti,</w:t>
      </w:r>
      <w:r w:rsidR="002626BA" w:rsidRPr="00D90125">
        <w:rPr>
          <w:rFonts w:ascii="Arial Narrow" w:hAnsi="Arial Narrow" w:cs="Times New Roman"/>
          <w:noProof/>
          <w:szCs w:val="24"/>
        </w:rPr>
        <w:t xml:space="preserve"> P. M.,</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Maria Helena Dua Nita</w:t>
      </w:r>
      <w:r w:rsidRPr="00D90125">
        <w:rPr>
          <w:rFonts w:ascii="Arial Narrow" w:hAnsi="Arial Narrow" w:cs="Times New Roman"/>
          <w:noProof/>
          <w:szCs w:val="24"/>
        </w:rPr>
        <w:t xml:space="preserve">, c. R. N., &amp; </w:t>
      </w:r>
      <w:r w:rsidR="002626BA" w:rsidRPr="00D90125">
        <w:rPr>
          <w:rFonts w:ascii="Arial Narrow" w:hAnsi="Arial Narrow" w:cs="Times New Roman"/>
          <w:noProof/>
          <w:szCs w:val="24"/>
        </w:rPr>
        <w:t>S.Loaloka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 xml:space="preserve">M. </w:t>
      </w:r>
      <w:r w:rsidRPr="00D90125">
        <w:rPr>
          <w:rFonts w:ascii="Arial Narrow" w:hAnsi="Arial Narrow" w:cs="Times New Roman"/>
          <w:noProof/>
          <w:szCs w:val="24"/>
        </w:rPr>
        <w:t xml:space="preserve">(2021). Hubungan pengetahuan gizi dan status gizi dengan kejadian anemia pada remaja putri di kota kupang. </w:t>
      </w:r>
      <w:r w:rsidRPr="00D90125">
        <w:rPr>
          <w:rFonts w:ascii="Arial Narrow" w:hAnsi="Arial Narrow" w:cs="Times New Roman"/>
          <w:i/>
          <w:iCs/>
          <w:noProof/>
          <w:szCs w:val="24"/>
        </w:rPr>
        <w:t>Politeknik kemenkes kupang</w:t>
      </w:r>
      <w:r w:rsidRPr="00D90125">
        <w:rPr>
          <w:rFonts w:ascii="Arial Narrow" w:hAnsi="Arial Narrow" w:cs="Times New Roman"/>
          <w:noProof/>
          <w:szCs w:val="24"/>
        </w:rPr>
        <w:t>, 24–28.</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Hartati, </w:t>
      </w:r>
      <w:r w:rsidR="002626BA" w:rsidRPr="00D90125">
        <w:rPr>
          <w:rFonts w:ascii="Arial Narrow" w:hAnsi="Arial Narrow" w:cs="Times New Roman"/>
          <w:noProof/>
          <w:szCs w:val="24"/>
        </w:rPr>
        <w:t>Y., Wijaya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K.</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Telisa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I.</w:t>
      </w:r>
      <w:r w:rsidRPr="00D90125">
        <w:rPr>
          <w:rFonts w:ascii="Arial Narrow" w:hAnsi="Arial Narrow" w:cs="Times New Roman"/>
          <w:noProof/>
          <w:szCs w:val="24"/>
        </w:rPr>
        <w:t xml:space="preserve"> (2023). Gambaran besar porsi, asupan zat gizi terhadap status gizi mahasiswa di asrama. </w:t>
      </w:r>
      <w:r w:rsidRPr="00D90125">
        <w:rPr>
          <w:rFonts w:ascii="Arial Narrow" w:hAnsi="Arial Narrow" w:cs="Times New Roman"/>
          <w:i/>
          <w:iCs/>
          <w:noProof/>
          <w:szCs w:val="24"/>
        </w:rPr>
        <w:t>Jurnal pusat akses kajian pangan dan gizi</w:t>
      </w:r>
      <w:r w:rsidRPr="00D90125">
        <w:rPr>
          <w:rFonts w:ascii="Arial Narrow" w:hAnsi="Arial Narrow" w:cs="Times New Roman"/>
          <w:noProof/>
          <w:szCs w:val="24"/>
        </w:rPr>
        <w:t xml:space="preserve">, </w:t>
      </w:r>
      <w:r w:rsidRPr="00D90125">
        <w:rPr>
          <w:rFonts w:ascii="Arial Narrow" w:hAnsi="Arial Narrow" w:cs="Times New Roman"/>
          <w:i/>
          <w:iCs/>
          <w:noProof/>
          <w:szCs w:val="24"/>
        </w:rPr>
        <w:t>2</w:t>
      </w:r>
      <w:r w:rsidRPr="00D90125">
        <w:rPr>
          <w:rFonts w:ascii="Arial Narrow" w:hAnsi="Arial Narrow" w:cs="Times New Roman"/>
          <w:noProof/>
          <w:szCs w:val="24"/>
        </w:rPr>
        <w:t>(3), 57–64.</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Herianto., &amp;</w:t>
      </w:r>
      <w:r w:rsidR="002626BA" w:rsidRPr="00D90125">
        <w:rPr>
          <w:rFonts w:ascii="Arial Narrow" w:hAnsi="Arial Narrow" w:cs="Times New Roman"/>
          <w:noProof/>
          <w:szCs w:val="24"/>
        </w:rPr>
        <w:t xml:space="preserve"> Rombi</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w:t>
      </w:r>
      <w:r w:rsidRPr="00D90125">
        <w:rPr>
          <w:rFonts w:ascii="Arial Narrow" w:hAnsi="Arial Narrow" w:cs="Times New Roman"/>
          <w:noProof/>
          <w:szCs w:val="24"/>
        </w:rPr>
        <w:t xml:space="preserve">. (2016). Hubungan antara frekuensi makan dan kebiasaan makan dengan kejadian (stunting) di sdn 08 angata kabupaten konawe selatan. </w:t>
      </w:r>
      <w:r w:rsidRPr="00D90125">
        <w:rPr>
          <w:rFonts w:ascii="Arial Narrow" w:hAnsi="Arial Narrow" w:cs="Times New Roman"/>
          <w:i/>
          <w:iCs/>
          <w:noProof/>
          <w:szCs w:val="24"/>
        </w:rPr>
        <w:t>Jurnal gizi ilmiah</w:t>
      </w:r>
      <w:r w:rsidRPr="00D90125">
        <w:rPr>
          <w:rFonts w:ascii="Arial Narrow" w:hAnsi="Arial Narrow" w:cs="Times New Roman"/>
          <w:noProof/>
          <w:szCs w:val="24"/>
        </w:rPr>
        <w:t xml:space="preserve">, </w:t>
      </w:r>
      <w:r w:rsidRPr="00D90125">
        <w:rPr>
          <w:rFonts w:ascii="Arial Narrow" w:hAnsi="Arial Narrow" w:cs="Times New Roman"/>
          <w:i/>
          <w:iCs/>
          <w:noProof/>
          <w:szCs w:val="24"/>
        </w:rPr>
        <w:t>3</w:t>
      </w:r>
      <w:r w:rsidRPr="00D90125">
        <w:rPr>
          <w:rFonts w:ascii="Arial Narrow" w:hAnsi="Arial Narrow" w:cs="Times New Roman"/>
          <w:noProof/>
          <w:szCs w:val="24"/>
        </w:rPr>
        <w:t>(2), 1–11.</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Junita, </w:t>
      </w:r>
      <w:r w:rsidR="002626BA" w:rsidRPr="00D90125">
        <w:rPr>
          <w:rFonts w:ascii="Arial Narrow" w:hAnsi="Arial Narrow" w:cs="Times New Roman"/>
          <w:noProof/>
          <w:szCs w:val="24"/>
        </w:rPr>
        <w:t>F.,</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Wati</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P. K.</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Ulfah</w:t>
      </w:r>
      <w:r w:rsidRPr="00D90125">
        <w:rPr>
          <w:rFonts w:ascii="Arial Narrow" w:hAnsi="Arial Narrow" w:cs="Times New Roman"/>
          <w:noProof/>
          <w:szCs w:val="24"/>
        </w:rPr>
        <w:t>,</w:t>
      </w:r>
      <w:r w:rsidR="002626BA" w:rsidRPr="00D90125">
        <w:rPr>
          <w:rFonts w:ascii="Arial Narrow" w:hAnsi="Arial Narrow" w:cs="Times New Roman"/>
          <w:noProof/>
          <w:szCs w:val="24"/>
        </w:rPr>
        <w:t xml:space="preserve"> R</w:t>
      </w:r>
      <w:r w:rsidRPr="00D90125">
        <w:rPr>
          <w:rFonts w:ascii="Arial Narrow" w:hAnsi="Arial Narrow" w:cs="Times New Roman"/>
          <w:noProof/>
          <w:szCs w:val="24"/>
        </w:rPr>
        <w:t xml:space="preserve">. (2023). Nutritional status with the incidence of anemia in students of </w:t>
      </w:r>
      <w:r w:rsidR="002626BA" w:rsidRPr="00D90125">
        <w:rPr>
          <w:rFonts w:ascii="Arial Narrow" w:hAnsi="Arial Narrow" w:cs="Times New Roman"/>
          <w:noProof/>
          <w:szCs w:val="24"/>
        </w:rPr>
        <w:t>Lspr</w:t>
      </w:r>
      <w:r w:rsidRPr="00D90125">
        <w:rPr>
          <w:rFonts w:ascii="Arial Narrow" w:hAnsi="Arial Narrow" w:cs="Times New Roman"/>
          <w:noProof/>
          <w:szCs w:val="24"/>
        </w:rPr>
        <w:t xml:space="preserve"> jakarta institute of communication and business. </w:t>
      </w:r>
      <w:r w:rsidRPr="00D90125">
        <w:rPr>
          <w:rFonts w:ascii="Arial Narrow" w:hAnsi="Arial Narrow" w:cs="Times New Roman"/>
          <w:i/>
          <w:iCs/>
          <w:noProof/>
          <w:szCs w:val="24"/>
        </w:rPr>
        <w:t>Jurnal ilmiah kesehatan sandi husada</w:t>
      </w:r>
      <w:r w:rsidRPr="00D90125">
        <w:rPr>
          <w:rFonts w:ascii="Arial Narrow" w:hAnsi="Arial Narrow" w:cs="Times New Roman"/>
          <w:noProof/>
          <w:szCs w:val="24"/>
        </w:rPr>
        <w:t xml:space="preserve">, </w:t>
      </w:r>
      <w:r w:rsidRPr="00D90125">
        <w:rPr>
          <w:rFonts w:ascii="Arial Narrow" w:hAnsi="Arial Narrow" w:cs="Times New Roman"/>
          <w:i/>
          <w:iCs/>
          <w:noProof/>
          <w:szCs w:val="24"/>
        </w:rPr>
        <w:t>12</w:t>
      </w:r>
      <w:r w:rsidRPr="00D90125">
        <w:rPr>
          <w:rFonts w:ascii="Arial Narrow" w:hAnsi="Arial Narrow" w:cs="Times New Roman"/>
          <w:noProof/>
          <w:szCs w:val="24"/>
        </w:rPr>
        <w:t>(2), 288–294. Https://doi.org/10.35816/jiskh.v12i2.994</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Kadir, </w:t>
      </w:r>
      <w:r w:rsidR="002626BA" w:rsidRPr="00D90125">
        <w:rPr>
          <w:rFonts w:ascii="Arial Narrow" w:hAnsi="Arial Narrow" w:cs="Times New Roman"/>
          <w:noProof/>
          <w:szCs w:val="24"/>
        </w:rPr>
        <w:t>S</w:t>
      </w:r>
      <w:r w:rsidRPr="00D90125">
        <w:rPr>
          <w:rFonts w:ascii="Arial Narrow" w:hAnsi="Arial Narrow" w:cs="Times New Roman"/>
          <w:noProof/>
          <w:szCs w:val="24"/>
        </w:rPr>
        <w:t xml:space="preserve">. (2019). Faktor penyebab anemia defisiensi besi pada ibu hamil di wilayah kerja puskesmas bongo nol kabupaten boalemo. </w:t>
      </w:r>
      <w:r w:rsidRPr="00D90125">
        <w:rPr>
          <w:rFonts w:ascii="Arial Narrow" w:hAnsi="Arial Narrow" w:cs="Times New Roman"/>
          <w:i/>
          <w:iCs/>
          <w:noProof/>
          <w:szCs w:val="24"/>
        </w:rPr>
        <w:t>Jambura journal of health sciences and research</w:t>
      </w:r>
      <w:r w:rsidRPr="00D90125">
        <w:rPr>
          <w:rFonts w:ascii="Arial Narrow" w:hAnsi="Arial Narrow" w:cs="Times New Roman"/>
          <w:noProof/>
          <w:szCs w:val="24"/>
        </w:rPr>
        <w:t xml:space="preserve">, </w:t>
      </w:r>
      <w:r w:rsidRPr="00D90125">
        <w:rPr>
          <w:rFonts w:ascii="Arial Narrow" w:hAnsi="Arial Narrow" w:cs="Times New Roman"/>
          <w:i/>
          <w:iCs/>
          <w:noProof/>
          <w:szCs w:val="24"/>
        </w:rPr>
        <w:t>1</w:t>
      </w:r>
      <w:r w:rsidRPr="00D90125">
        <w:rPr>
          <w:rFonts w:ascii="Arial Narrow" w:hAnsi="Arial Narrow" w:cs="Times New Roman"/>
          <w:noProof/>
          <w:szCs w:val="24"/>
        </w:rPr>
        <w:t>(2), 54–63. Https://doi.org/10.35971/jjhsr.v1i2.2396</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Kementrian </w:t>
      </w:r>
      <w:r w:rsidR="002626BA" w:rsidRPr="00D90125">
        <w:rPr>
          <w:rFonts w:ascii="Arial Narrow" w:hAnsi="Arial Narrow" w:cs="Times New Roman"/>
          <w:noProof/>
          <w:szCs w:val="24"/>
        </w:rPr>
        <w:t>Kesehatan Indonesia</w:t>
      </w:r>
      <w:r w:rsidRPr="00D90125">
        <w:rPr>
          <w:rFonts w:ascii="Arial Narrow" w:hAnsi="Arial Narrow" w:cs="Times New Roman"/>
          <w:noProof/>
          <w:szCs w:val="24"/>
        </w:rPr>
        <w:t xml:space="preserve">. (2018). </w:t>
      </w:r>
      <w:r w:rsidRPr="00D90125">
        <w:rPr>
          <w:rFonts w:ascii="Arial Narrow" w:hAnsi="Arial Narrow" w:cs="Times New Roman"/>
          <w:i/>
          <w:iCs/>
          <w:noProof/>
          <w:szCs w:val="24"/>
        </w:rPr>
        <w:t>Pedoman pencegahan dan penanggulangan anemia pada remaja putri dan wanita usia subur (wus)</w:t>
      </w:r>
      <w:r w:rsidRPr="00D90125">
        <w:rPr>
          <w:rFonts w:ascii="Arial Narrow" w:hAnsi="Arial Narrow" w:cs="Times New Roman"/>
          <w:noProof/>
          <w:szCs w:val="24"/>
        </w:rPr>
        <w:t>.</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Kumar,</w:t>
      </w:r>
      <w:r w:rsidR="002626BA" w:rsidRPr="00D90125">
        <w:rPr>
          <w:rFonts w:ascii="Arial Narrow" w:hAnsi="Arial Narrow" w:cs="Times New Roman"/>
          <w:noProof/>
          <w:szCs w:val="24"/>
        </w:rPr>
        <w:t xml:space="preserve"> 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Sharma</w:t>
      </w:r>
      <w:r w:rsidRPr="00D90125">
        <w:rPr>
          <w:rFonts w:ascii="Arial Narrow" w:hAnsi="Arial Narrow" w:cs="Times New Roman"/>
          <w:noProof/>
          <w:szCs w:val="24"/>
        </w:rPr>
        <w:t>,</w:t>
      </w:r>
      <w:r w:rsidR="002626BA" w:rsidRPr="00D90125">
        <w:rPr>
          <w:rFonts w:ascii="Arial Narrow" w:hAnsi="Arial Narrow" w:cs="Times New Roman"/>
          <w:noProof/>
          <w:szCs w:val="24"/>
        </w:rPr>
        <w:t xml:space="preserve"> E.,</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Marley</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Samaan</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 A.</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Brookes</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 J</w:t>
      </w:r>
      <w:r w:rsidRPr="00D90125">
        <w:rPr>
          <w:rFonts w:ascii="Arial Narrow" w:hAnsi="Arial Narrow" w:cs="Times New Roman"/>
          <w:noProof/>
          <w:szCs w:val="24"/>
        </w:rPr>
        <w:t xml:space="preserve">. (2022). Iron deficiency anaemia: pathophysiology, assessment, practical management. </w:t>
      </w:r>
      <w:r w:rsidRPr="00D90125">
        <w:rPr>
          <w:rFonts w:ascii="Arial Narrow" w:hAnsi="Arial Narrow" w:cs="Times New Roman"/>
          <w:i/>
          <w:iCs/>
          <w:noProof/>
          <w:szCs w:val="24"/>
        </w:rPr>
        <w:t>Bmj open gastroenterology</w:t>
      </w:r>
      <w:r w:rsidRPr="00D90125">
        <w:rPr>
          <w:rFonts w:ascii="Arial Narrow" w:hAnsi="Arial Narrow" w:cs="Times New Roman"/>
          <w:noProof/>
          <w:szCs w:val="24"/>
        </w:rPr>
        <w:t xml:space="preserve">, </w:t>
      </w:r>
      <w:r w:rsidRPr="00D90125">
        <w:rPr>
          <w:rFonts w:ascii="Arial Narrow" w:hAnsi="Arial Narrow" w:cs="Times New Roman"/>
          <w:i/>
          <w:iCs/>
          <w:noProof/>
          <w:szCs w:val="24"/>
        </w:rPr>
        <w:t>9</w:t>
      </w:r>
      <w:r w:rsidRPr="00D90125">
        <w:rPr>
          <w:rFonts w:ascii="Arial Narrow" w:hAnsi="Arial Narrow" w:cs="Times New Roman"/>
          <w:noProof/>
          <w:szCs w:val="24"/>
        </w:rPr>
        <w:t>(1), 1–9. Https://doi.org/10.1136/bmjgast-2021-000759</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lastRenderedPageBreak/>
        <w:t xml:space="preserve">Lia yuliani*, </w:t>
      </w:r>
      <w:r w:rsidR="002626BA" w:rsidRPr="00D90125">
        <w:rPr>
          <w:rFonts w:ascii="Arial Narrow" w:hAnsi="Arial Narrow" w:cs="Times New Roman"/>
          <w:noProof/>
          <w:szCs w:val="24"/>
        </w:rPr>
        <w:t>Atikah Adyas</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D. R</w:t>
      </w:r>
      <w:r w:rsidRPr="00D90125">
        <w:rPr>
          <w:rFonts w:ascii="Arial Narrow" w:hAnsi="Arial Narrow" w:cs="Times New Roman"/>
          <w:noProof/>
          <w:szCs w:val="24"/>
        </w:rPr>
        <w:t xml:space="preserve">. (2023). Faktor-faktor yang berhubungan dengan kejadian abortus. </w:t>
      </w:r>
      <w:r w:rsidRPr="00D90125">
        <w:rPr>
          <w:rFonts w:ascii="Arial Narrow" w:hAnsi="Arial Narrow" w:cs="Times New Roman"/>
          <w:i/>
          <w:iCs/>
          <w:noProof/>
          <w:szCs w:val="24"/>
        </w:rPr>
        <w:t>Jurnal kebidanan</w:t>
      </w:r>
      <w:r w:rsidRPr="00D90125">
        <w:rPr>
          <w:rFonts w:ascii="Arial" w:hAnsi="Arial" w:cs="Arial"/>
          <w:i/>
          <w:iCs/>
          <w:noProof/>
          <w:szCs w:val="24"/>
        </w:rPr>
        <w:t> </w:t>
      </w:r>
      <w:r w:rsidRPr="00D90125">
        <w:rPr>
          <w:rFonts w:ascii="Arial Narrow" w:hAnsi="Arial Narrow" w:cs="Times New Roman"/>
          <w:i/>
          <w:iCs/>
          <w:noProof/>
          <w:szCs w:val="24"/>
        </w:rPr>
        <w:t>: jurnal ilmiah permas: jurnal ilmiah stikes kendal</w:t>
      </w:r>
      <w:r w:rsidRPr="00D90125">
        <w:rPr>
          <w:rFonts w:ascii="Arial Narrow" w:hAnsi="Arial Narrow" w:cs="Times New Roman"/>
          <w:noProof/>
          <w:szCs w:val="24"/>
        </w:rPr>
        <w:t xml:space="preserve">, </w:t>
      </w:r>
      <w:r w:rsidRPr="00D90125">
        <w:rPr>
          <w:rFonts w:ascii="Arial Narrow" w:hAnsi="Arial Narrow" w:cs="Times New Roman"/>
          <w:i/>
          <w:iCs/>
          <w:noProof/>
          <w:szCs w:val="24"/>
        </w:rPr>
        <w:t>13</w:t>
      </w:r>
      <w:r w:rsidRPr="00D90125">
        <w:rPr>
          <w:rFonts w:ascii="Arial Narrow" w:hAnsi="Arial Narrow" w:cs="Times New Roman"/>
          <w:noProof/>
          <w:szCs w:val="24"/>
        </w:rPr>
        <w:t>(3), 1108–1116. Https://doi.org/10.35325/kebidanan.v13i1.358</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Mahmudah, </w:t>
      </w:r>
      <w:r w:rsidR="002626BA" w:rsidRPr="00D90125">
        <w:rPr>
          <w:rFonts w:ascii="Arial Narrow" w:hAnsi="Arial Narrow" w:cs="Times New Roman"/>
          <w:noProof/>
          <w:szCs w:val="24"/>
        </w:rPr>
        <w:t>N</w:t>
      </w:r>
      <w:r w:rsidRPr="00D90125">
        <w:rPr>
          <w:rFonts w:ascii="Arial Narrow" w:hAnsi="Arial Narrow" w:cs="Times New Roman"/>
          <w:noProof/>
          <w:szCs w:val="24"/>
        </w:rPr>
        <w:t xml:space="preserve">. (2022). Karakteristik ibu hamil dengan anemia di pmb istri utami. </w:t>
      </w:r>
      <w:r w:rsidRPr="00D90125">
        <w:rPr>
          <w:rFonts w:ascii="Arial Narrow" w:hAnsi="Arial Narrow" w:cs="Times New Roman"/>
          <w:i/>
          <w:iCs/>
          <w:noProof/>
          <w:szCs w:val="24"/>
        </w:rPr>
        <w:t>Jkm (jurnal kesehatan masyarakat) cendekia utama</w:t>
      </w:r>
      <w:r w:rsidRPr="00D90125">
        <w:rPr>
          <w:rFonts w:ascii="Arial Narrow" w:hAnsi="Arial Narrow" w:cs="Times New Roman"/>
          <w:noProof/>
          <w:szCs w:val="24"/>
        </w:rPr>
        <w:t xml:space="preserve">, </w:t>
      </w:r>
      <w:r w:rsidRPr="00D90125">
        <w:rPr>
          <w:rFonts w:ascii="Arial Narrow" w:hAnsi="Arial Narrow" w:cs="Times New Roman"/>
          <w:i/>
          <w:iCs/>
          <w:noProof/>
          <w:szCs w:val="24"/>
        </w:rPr>
        <w:t>9</w:t>
      </w:r>
      <w:r w:rsidRPr="00D90125">
        <w:rPr>
          <w:rFonts w:ascii="Arial Narrow" w:hAnsi="Arial Narrow" w:cs="Times New Roman"/>
          <w:noProof/>
          <w:szCs w:val="24"/>
        </w:rPr>
        <w:t>(2), 214. Https://doi.org/10.31596/jkm.v9i2.1030</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Martina </w:t>
      </w:r>
      <w:r w:rsidR="002626BA" w:rsidRPr="00D90125">
        <w:rPr>
          <w:rFonts w:ascii="Arial Narrow" w:hAnsi="Arial Narrow" w:cs="Times New Roman"/>
          <w:noProof/>
          <w:szCs w:val="24"/>
        </w:rPr>
        <w:t>Lenau</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Eka Frenty Hardiningsih</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Dwi Hartat</w:t>
      </w:r>
      <w:r w:rsidRPr="00D90125">
        <w:rPr>
          <w:rFonts w:ascii="Arial Narrow" w:hAnsi="Arial Narrow" w:cs="Times New Roman"/>
          <w:noProof/>
          <w:szCs w:val="24"/>
        </w:rPr>
        <w:t xml:space="preserve">i, </w:t>
      </w:r>
      <w:r w:rsidR="002626BA" w:rsidRPr="00D90125">
        <w:rPr>
          <w:rFonts w:ascii="Arial Narrow" w:hAnsi="Arial Narrow" w:cs="Times New Roman"/>
          <w:noProof/>
          <w:szCs w:val="24"/>
        </w:rPr>
        <w:t xml:space="preserve">C. </w:t>
      </w:r>
      <w:r w:rsidRPr="00D90125">
        <w:rPr>
          <w:rFonts w:ascii="Arial Narrow" w:hAnsi="Arial Narrow" w:cs="Times New Roman"/>
          <w:noProof/>
          <w:szCs w:val="24"/>
        </w:rPr>
        <w:t xml:space="preserve">S. (2023). Hubungan anemia pada kehamilan dengan kejadian perdarahan pasca bersalin dan bblr di rsud dr. Abdul rivai. </w:t>
      </w:r>
      <w:r w:rsidRPr="00D90125">
        <w:rPr>
          <w:rFonts w:ascii="Arial Narrow" w:hAnsi="Arial Narrow" w:cs="Times New Roman"/>
          <w:i/>
          <w:iCs/>
          <w:noProof/>
          <w:szCs w:val="24"/>
        </w:rPr>
        <w:t>Ilmiah multi disiplin indonesia</w:t>
      </w:r>
      <w:r w:rsidRPr="00D90125">
        <w:rPr>
          <w:rFonts w:ascii="Arial Narrow" w:hAnsi="Arial Narrow" w:cs="Times New Roman"/>
          <w:noProof/>
          <w:szCs w:val="24"/>
        </w:rPr>
        <w:t xml:space="preserve">, </w:t>
      </w:r>
      <w:r w:rsidRPr="00D90125">
        <w:rPr>
          <w:rFonts w:ascii="Arial Narrow" w:hAnsi="Arial Narrow" w:cs="Times New Roman"/>
          <w:i/>
          <w:iCs/>
          <w:noProof/>
          <w:szCs w:val="24"/>
        </w:rPr>
        <w:t>2</w:t>
      </w:r>
      <w:r w:rsidRPr="00D90125">
        <w:rPr>
          <w:rFonts w:ascii="Arial Narrow" w:hAnsi="Arial Narrow" w:cs="Times New Roman"/>
          <w:noProof/>
          <w:szCs w:val="24"/>
        </w:rPr>
        <w:t>(5), 861–878.</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Mudlikah, </w:t>
      </w:r>
      <w:r w:rsidR="002626BA" w:rsidRPr="00D90125">
        <w:rPr>
          <w:rFonts w:ascii="Arial Narrow" w:hAnsi="Arial Narrow" w:cs="Times New Roman"/>
          <w:noProof/>
          <w:szCs w:val="24"/>
        </w:rPr>
        <w:t>S</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Munisah</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Yunita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N</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B,</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G., Hariyani, E., &amp; Salsabila, A. T. (2022). PE</w:t>
      </w:r>
      <w:r w:rsidRPr="00D90125">
        <w:rPr>
          <w:rFonts w:ascii="Arial Narrow" w:hAnsi="Arial Narrow" w:cs="Times New Roman"/>
          <w:noProof/>
          <w:szCs w:val="24"/>
        </w:rPr>
        <w:t xml:space="preserve">ningkatan asupan nutrisi ibu hamil emesis gravidarum melalui dukungan suami/keluarga dan kenaikan berat badan ibu hamil. </w:t>
      </w:r>
      <w:r w:rsidRPr="00D90125">
        <w:rPr>
          <w:rFonts w:ascii="Arial Narrow" w:hAnsi="Arial Narrow" w:cs="Times New Roman"/>
          <w:i/>
          <w:iCs/>
          <w:noProof/>
          <w:szCs w:val="24"/>
        </w:rPr>
        <w:t>Dedikasimu</w:t>
      </w:r>
      <w:r w:rsidRPr="00D90125">
        <w:rPr>
          <w:rFonts w:ascii="Arial" w:hAnsi="Arial" w:cs="Arial"/>
          <w:i/>
          <w:iCs/>
          <w:noProof/>
          <w:szCs w:val="24"/>
        </w:rPr>
        <w:t> </w:t>
      </w:r>
      <w:r w:rsidRPr="00D90125">
        <w:rPr>
          <w:rFonts w:ascii="Arial Narrow" w:hAnsi="Arial Narrow" w:cs="Times New Roman"/>
          <w:i/>
          <w:iCs/>
          <w:noProof/>
          <w:szCs w:val="24"/>
        </w:rPr>
        <w:t>: journal of community service</w:t>
      </w:r>
      <w:r w:rsidRPr="00D90125">
        <w:rPr>
          <w:rFonts w:ascii="Arial Narrow" w:hAnsi="Arial Narrow" w:cs="Times New Roman"/>
          <w:noProof/>
          <w:szCs w:val="24"/>
        </w:rPr>
        <w:t xml:space="preserve">, </w:t>
      </w:r>
      <w:r w:rsidRPr="00D90125">
        <w:rPr>
          <w:rFonts w:ascii="Arial Narrow" w:hAnsi="Arial Narrow" w:cs="Times New Roman"/>
          <w:i/>
          <w:iCs/>
          <w:noProof/>
          <w:szCs w:val="24"/>
        </w:rPr>
        <w:t>4</w:t>
      </w:r>
      <w:r w:rsidRPr="00D90125">
        <w:rPr>
          <w:rFonts w:ascii="Arial Narrow" w:hAnsi="Arial Narrow" w:cs="Times New Roman"/>
          <w:noProof/>
          <w:szCs w:val="24"/>
        </w:rPr>
        <w:t>(3), 341. Https://doi.org/10.30587/dedikasimu.v4i3.4310</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Mudlikah, </w:t>
      </w:r>
      <w:r w:rsidR="002626BA" w:rsidRPr="00D90125">
        <w:rPr>
          <w:rFonts w:ascii="Arial Narrow" w:hAnsi="Arial Narrow" w:cs="Times New Roman"/>
          <w:noProof/>
          <w:szCs w:val="24"/>
        </w:rPr>
        <w:t>S.</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Ningrum, N. I</w:t>
      </w:r>
      <w:r w:rsidRPr="00D90125">
        <w:rPr>
          <w:rFonts w:ascii="Arial Narrow" w:hAnsi="Arial Narrow" w:cs="Times New Roman"/>
          <w:noProof/>
          <w:szCs w:val="24"/>
        </w:rPr>
        <w:t xml:space="preserve">. (2019). Hubungan pengetahuan dan sikap ibu hamil terhadap mual muntah kehamilan dengan waktu mual. </w:t>
      </w:r>
      <w:r w:rsidRPr="00D90125">
        <w:rPr>
          <w:rFonts w:ascii="Arial Narrow" w:hAnsi="Arial Narrow" w:cs="Times New Roman"/>
          <w:i/>
          <w:iCs/>
          <w:noProof/>
          <w:szCs w:val="24"/>
        </w:rPr>
        <w:t>Jurnal kebidanan</w:t>
      </w:r>
      <w:r w:rsidRPr="00D90125">
        <w:rPr>
          <w:rFonts w:ascii="Arial Narrow" w:hAnsi="Arial Narrow" w:cs="Times New Roman"/>
          <w:noProof/>
          <w:szCs w:val="24"/>
        </w:rPr>
        <w:t xml:space="preserve">, </w:t>
      </w:r>
      <w:r w:rsidRPr="00D90125">
        <w:rPr>
          <w:rFonts w:ascii="Arial Narrow" w:hAnsi="Arial Narrow" w:cs="Times New Roman"/>
          <w:i/>
          <w:iCs/>
          <w:noProof/>
          <w:szCs w:val="24"/>
        </w:rPr>
        <w:t>5</w:t>
      </w:r>
      <w:r w:rsidRPr="00D90125">
        <w:rPr>
          <w:rFonts w:ascii="Arial Narrow" w:hAnsi="Arial Narrow" w:cs="Times New Roman"/>
          <w:noProof/>
          <w:szCs w:val="24"/>
        </w:rPr>
        <w:t>(april), 1–6.</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Mudlikah </w:t>
      </w:r>
      <w:r w:rsidR="002626BA" w:rsidRPr="00D90125">
        <w:rPr>
          <w:rFonts w:ascii="Arial Narrow" w:hAnsi="Arial Narrow" w:cs="Times New Roman"/>
          <w:noProof/>
          <w:szCs w:val="24"/>
        </w:rPr>
        <w:t>Siti</w:t>
      </w:r>
      <w:r w:rsidRPr="00D90125">
        <w:rPr>
          <w:rFonts w:ascii="Arial Narrow" w:hAnsi="Arial Narrow" w:cs="Times New Roman"/>
          <w:noProof/>
          <w:szCs w:val="24"/>
        </w:rPr>
        <w:t>,</w:t>
      </w:r>
      <w:r w:rsidR="002626BA">
        <w:rPr>
          <w:rFonts w:ascii="Arial Narrow" w:hAnsi="Arial Narrow" w:cs="Times New Roman"/>
          <w:noProof/>
          <w:szCs w:val="24"/>
        </w:rPr>
        <w:t xml:space="preserve"> </w:t>
      </w:r>
      <w:r w:rsidR="002626BA" w:rsidRPr="00D90125">
        <w:rPr>
          <w:rFonts w:ascii="Arial Narrow" w:hAnsi="Arial Narrow" w:cs="Times New Roman"/>
          <w:noProof/>
          <w:szCs w:val="24"/>
        </w:rPr>
        <w:t>Munisah</w:t>
      </w:r>
      <w:r w:rsidRPr="00D90125">
        <w:rPr>
          <w:rFonts w:ascii="Arial Narrow" w:hAnsi="Arial Narrow" w:cs="Times New Roman"/>
          <w:noProof/>
          <w:szCs w:val="24"/>
        </w:rPr>
        <w:t>,</w:t>
      </w:r>
      <w:r w:rsidR="002626BA">
        <w:rPr>
          <w:rFonts w:ascii="Arial Narrow" w:hAnsi="Arial Narrow" w:cs="Times New Roman"/>
          <w:noProof/>
          <w:szCs w:val="24"/>
        </w:rPr>
        <w:t xml:space="preserve"> </w:t>
      </w:r>
      <w:r w:rsidR="002626BA" w:rsidRPr="00D90125">
        <w:rPr>
          <w:rFonts w:ascii="Arial Narrow" w:hAnsi="Arial Narrow" w:cs="Times New Roman"/>
          <w:noProof/>
          <w:szCs w:val="24"/>
        </w:rPr>
        <w:t>Yunita Nourma</w:t>
      </w:r>
      <w:r w:rsidRPr="00D90125">
        <w:rPr>
          <w:rFonts w:ascii="Arial Narrow" w:hAnsi="Arial Narrow" w:cs="Times New Roman"/>
          <w:noProof/>
          <w:szCs w:val="24"/>
        </w:rPr>
        <w:t>,</w:t>
      </w:r>
      <w:r w:rsidR="002626BA">
        <w:rPr>
          <w:rFonts w:ascii="Arial Narrow" w:hAnsi="Arial Narrow" w:cs="Times New Roman"/>
          <w:noProof/>
          <w:szCs w:val="24"/>
        </w:rPr>
        <w:t xml:space="preserve"> </w:t>
      </w:r>
      <w:r w:rsidR="002626BA" w:rsidRPr="00D90125">
        <w:rPr>
          <w:rFonts w:ascii="Arial Narrow" w:hAnsi="Arial Narrow" w:cs="Times New Roman"/>
          <w:noProof/>
          <w:szCs w:val="24"/>
        </w:rPr>
        <w:t>B Ghurotul, Hariyani Ervin</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S. T</w:t>
      </w:r>
      <w:r w:rsidRPr="00D90125">
        <w:rPr>
          <w:rFonts w:ascii="Arial Narrow" w:hAnsi="Arial Narrow" w:cs="Times New Roman"/>
          <w:noProof/>
          <w:szCs w:val="24"/>
        </w:rPr>
        <w:t xml:space="preserve">. (2022). </w:t>
      </w:r>
      <w:r w:rsidRPr="00D90125">
        <w:rPr>
          <w:rFonts w:ascii="Arial Narrow" w:hAnsi="Arial Narrow" w:cs="Times New Roman"/>
          <w:i/>
          <w:iCs/>
          <w:noProof/>
          <w:szCs w:val="24"/>
        </w:rPr>
        <w:t>Peningkatan asupan nutrisi ibu hamil emesis gravidarum melalui dukungan suami / keluarga dan kenaikan berat badan</w:t>
      </w:r>
      <w:r w:rsidRPr="00D90125">
        <w:rPr>
          <w:rFonts w:ascii="Arial Narrow" w:hAnsi="Arial Narrow" w:cs="Times New Roman"/>
          <w:noProof/>
          <w:szCs w:val="24"/>
        </w:rPr>
        <w:t xml:space="preserve">. </w:t>
      </w:r>
      <w:r w:rsidRPr="00D90125">
        <w:rPr>
          <w:rFonts w:ascii="Arial Narrow" w:hAnsi="Arial Narrow" w:cs="Times New Roman"/>
          <w:i/>
          <w:iCs/>
          <w:noProof/>
          <w:szCs w:val="24"/>
        </w:rPr>
        <w:t>4</w:t>
      </w:r>
      <w:r w:rsidRPr="00D90125">
        <w:rPr>
          <w:rFonts w:ascii="Arial Narrow" w:hAnsi="Arial Narrow" w:cs="Times New Roman"/>
          <w:noProof/>
          <w:szCs w:val="24"/>
        </w:rPr>
        <w:t>(september), 341–348.</w:t>
      </w:r>
    </w:p>
    <w:p w:rsidR="00D90125" w:rsidRPr="00D90125" w:rsidRDefault="002626BA"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Novi Febriani, Sabtian Sarwoko</w:t>
      </w:r>
      <w:r w:rsidR="00D90125" w:rsidRPr="00D90125">
        <w:rPr>
          <w:rFonts w:ascii="Arial Narrow" w:hAnsi="Arial Narrow" w:cs="Times New Roman"/>
          <w:noProof/>
          <w:szCs w:val="24"/>
        </w:rPr>
        <w:t xml:space="preserve">, </w:t>
      </w:r>
      <w:r w:rsidRPr="00D90125">
        <w:rPr>
          <w:rFonts w:ascii="Arial Narrow" w:hAnsi="Arial Narrow" w:cs="Times New Roman"/>
          <w:noProof/>
          <w:szCs w:val="24"/>
        </w:rPr>
        <w:t>D</w:t>
      </w:r>
      <w:r w:rsidR="00D90125" w:rsidRPr="00D90125">
        <w:rPr>
          <w:rFonts w:ascii="Arial Narrow" w:hAnsi="Arial Narrow" w:cs="Times New Roman"/>
          <w:noProof/>
          <w:szCs w:val="24"/>
        </w:rPr>
        <w:t xml:space="preserve">. (2022). Faktor-faktor yang berhubungan dengan kejadian anemia pada ibu hamil. </w:t>
      </w:r>
      <w:r w:rsidR="00D90125" w:rsidRPr="00D90125">
        <w:rPr>
          <w:rFonts w:ascii="Arial Narrow" w:hAnsi="Arial Narrow" w:cs="Times New Roman"/>
          <w:i/>
          <w:iCs/>
          <w:noProof/>
          <w:szCs w:val="24"/>
        </w:rPr>
        <w:t>Jurnal sains kesehatan</w:t>
      </w:r>
      <w:r w:rsidR="00D90125" w:rsidRPr="00D90125">
        <w:rPr>
          <w:rFonts w:ascii="Arial Narrow" w:hAnsi="Arial Narrow" w:cs="Times New Roman"/>
          <w:noProof/>
          <w:szCs w:val="24"/>
        </w:rPr>
        <w:t xml:space="preserve">, </w:t>
      </w:r>
      <w:r w:rsidR="00D90125" w:rsidRPr="00D90125">
        <w:rPr>
          <w:rFonts w:ascii="Arial Narrow" w:hAnsi="Arial Narrow" w:cs="Times New Roman"/>
          <w:i/>
          <w:iCs/>
          <w:noProof/>
          <w:szCs w:val="24"/>
        </w:rPr>
        <w:t>28</w:t>
      </w:r>
      <w:r w:rsidR="00D90125" w:rsidRPr="00D90125">
        <w:rPr>
          <w:rFonts w:ascii="Arial Narrow" w:hAnsi="Arial Narrow" w:cs="Times New Roman"/>
          <w:noProof/>
          <w:szCs w:val="24"/>
        </w:rPr>
        <w:t>(3), 20–30. Https://doi.org/10.37638/jsk.28.3.20-30</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N</w:t>
      </w:r>
      <w:r w:rsidR="002626BA" w:rsidRPr="00D90125">
        <w:rPr>
          <w:rFonts w:ascii="Arial Narrow" w:hAnsi="Arial Narrow" w:cs="Times New Roman"/>
          <w:noProof/>
          <w:szCs w:val="24"/>
        </w:rPr>
        <w:t>ukita Febriyana Suryanti</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Betanuari Sabda Nirwana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Putri Wahyu Wigat</w:t>
      </w:r>
      <w:r w:rsidRPr="00D90125">
        <w:rPr>
          <w:rFonts w:ascii="Arial Narrow" w:hAnsi="Arial Narrow" w:cs="Times New Roman"/>
          <w:noProof/>
          <w:szCs w:val="24"/>
        </w:rPr>
        <w:t xml:space="preserve">i, </w:t>
      </w:r>
      <w:r w:rsidR="002626BA" w:rsidRPr="00D90125">
        <w:rPr>
          <w:rFonts w:ascii="Arial Narrow" w:hAnsi="Arial Narrow" w:cs="Times New Roman"/>
          <w:noProof/>
          <w:szCs w:val="24"/>
        </w:rPr>
        <w:t>H. S</w:t>
      </w:r>
      <w:r w:rsidRPr="00D90125">
        <w:rPr>
          <w:rFonts w:ascii="Arial Narrow" w:hAnsi="Arial Narrow" w:cs="Times New Roman"/>
          <w:noProof/>
          <w:szCs w:val="24"/>
        </w:rPr>
        <w:t xml:space="preserve">. (2022). </w:t>
      </w:r>
      <w:r w:rsidRPr="00D90125">
        <w:rPr>
          <w:rFonts w:ascii="Arial Narrow" w:hAnsi="Arial Narrow" w:cs="Times New Roman"/>
          <w:i/>
          <w:iCs/>
          <w:noProof/>
          <w:szCs w:val="24"/>
        </w:rPr>
        <w:t>Hubungan ppengetahuan ibu hamil tentang ultrasonografi dalam pemeriksaan kehamilan dengan perilaku pemanfaatan ultrasonografi</w:t>
      </w:r>
      <w:r w:rsidRPr="00D90125">
        <w:rPr>
          <w:rFonts w:ascii="Arial Narrow" w:hAnsi="Arial Narrow" w:cs="Times New Roman"/>
          <w:noProof/>
          <w:szCs w:val="24"/>
        </w:rPr>
        <w:t xml:space="preserve"> (p. 4).</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Nurbaity, </w:t>
      </w:r>
      <w:r w:rsidR="002626BA" w:rsidRPr="00D90125">
        <w:rPr>
          <w:rFonts w:ascii="Arial Narrow" w:hAnsi="Arial Narrow" w:cs="Times New Roman"/>
          <w:noProof/>
          <w:szCs w:val="24"/>
        </w:rPr>
        <w:t>A. D.</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Candra</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A</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Fitranti</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D</w:t>
      </w:r>
      <w:r w:rsidRPr="00D90125">
        <w:rPr>
          <w:rFonts w:ascii="Arial Narrow" w:hAnsi="Arial Narrow" w:cs="Times New Roman"/>
          <w:noProof/>
          <w:szCs w:val="24"/>
        </w:rPr>
        <w:t xml:space="preserve">. Y. (2019). Faktor risiko hiperemesis gravidarum pada ibu hamil di semarang. </w:t>
      </w:r>
      <w:r w:rsidRPr="00D90125">
        <w:rPr>
          <w:rFonts w:ascii="Arial Narrow" w:hAnsi="Arial Narrow" w:cs="Times New Roman"/>
          <w:i/>
          <w:iCs/>
          <w:noProof/>
          <w:szCs w:val="24"/>
        </w:rPr>
        <w:t>Journal of nutrition college</w:t>
      </w:r>
      <w:r w:rsidRPr="00D90125">
        <w:rPr>
          <w:rFonts w:ascii="Arial Narrow" w:hAnsi="Arial Narrow" w:cs="Times New Roman"/>
          <w:noProof/>
          <w:szCs w:val="24"/>
        </w:rPr>
        <w:t xml:space="preserve">, </w:t>
      </w:r>
      <w:r w:rsidRPr="00D90125">
        <w:rPr>
          <w:rFonts w:ascii="Arial Narrow" w:hAnsi="Arial Narrow" w:cs="Times New Roman"/>
          <w:i/>
          <w:iCs/>
          <w:noProof/>
          <w:szCs w:val="24"/>
        </w:rPr>
        <w:t>8</w:t>
      </w:r>
      <w:r w:rsidRPr="00D90125">
        <w:rPr>
          <w:rFonts w:ascii="Arial Narrow" w:hAnsi="Arial Narrow" w:cs="Times New Roman"/>
          <w:noProof/>
          <w:szCs w:val="24"/>
        </w:rPr>
        <w:t>(3), 123–130. Https://doi.org/10.14710/jnc.v8i3.25801</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Nurjannah, </w:t>
      </w:r>
      <w:r w:rsidR="002626BA" w:rsidRPr="00D90125">
        <w:rPr>
          <w:rFonts w:ascii="Arial Narrow" w:hAnsi="Arial Narrow" w:cs="Times New Roman"/>
          <w:noProof/>
          <w:szCs w:val="24"/>
        </w:rPr>
        <w:t>S. N</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Putri, E</w:t>
      </w:r>
      <w:r w:rsidRPr="00D90125">
        <w:rPr>
          <w:rFonts w:ascii="Arial Narrow" w:hAnsi="Arial Narrow" w:cs="Times New Roman"/>
          <w:noProof/>
          <w:szCs w:val="24"/>
        </w:rPr>
        <w:t xml:space="preserve">. A. (2021). Hubungan status gizi dengan kejadian anemia pada remaja putri di smp negeri 2 garawangi kabupaten kuningan. </w:t>
      </w:r>
      <w:r w:rsidRPr="00D90125">
        <w:rPr>
          <w:rFonts w:ascii="Arial Narrow" w:hAnsi="Arial Narrow" w:cs="Times New Roman"/>
          <w:i/>
          <w:iCs/>
          <w:noProof/>
          <w:szCs w:val="24"/>
        </w:rPr>
        <w:t>Journal of midwifery care</w:t>
      </w:r>
      <w:r w:rsidRPr="00D90125">
        <w:rPr>
          <w:rFonts w:ascii="Arial Narrow" w:hAnsi="Arial Narrow" w:cs="Times New Roman"/>
          <w:noProof/>
          <w:szCs w:val="24"/>
        </w:rPr>
        <w:t xml:space="preserve">, </w:t>
      </w:r>
      <w:r w:rsidRPr="00D90125">
        <w:rPr>
          <w:rFonts w:ascii="Arial Narrow" w:hAnsi="Arial Narrow" w:cs="Times New Roman"/>
          <w:i/>
          <w:iCs/>
          <w:noProof/>
          <w:szCs w:val="24"/>
        </w:rPr>
        <w:t>1</w:t>
      </w:r>
      <w:r w:rsidRPr="00D90125">
        <w:rPr>
          <w:rFonts w:ascii="Arial Narrow" w:hAnsi="Arial Narrow" w:cs="Times New Roman"/>
          <w:noProof/>
          <w:szCs w:val="24"/>
        </w:rPr>
        <w:t>(02), 125–131. Https://doi.org/10.34305/jmc.v1i02.266</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lastRenderedPageBreak/>
        <w:t xml:space="preserve">Pratiwi, </w:t>
      </w:r>
      <w:r w:rsidR="002626BA" w:rsidRPr="00D90125">
        <w:rPr>
          <w:rFonts w:ascii="Arial Narrow" w:hAnsi="Arial Narrow" w:cs="Times New Roman"/>
          <w:noProof/>
          <w:szCs w:val="24"/>
        </w:rPr>
        <w:t>Vita, a. J.</w:t>
      </w:r>
      <w:r w:rsidRPr="00D90125">
        <w:rPr>
          <w:rFonts w:ascii="Arial Narrow" w:hAnsi="Arial Narrow" w:cs="Times New Roman"/>
          <w:noProof/>
          <w:szCs w:val="24"/>
        </w:rPr>
        <w:t xml:space="preserve"> (2019). Hubungan pola makan dengan kejadian anemia pada ibu hamil di pmb bd d. Kel. Bojongsari kec. Bojongsari baru kota depok tahun. </w:t>
      </w:r>
      <w:r w:rsidRPr="00D90125">
        <w:rPr>
          <w:rFonts w:ascii="Arial Narrow" w:hAnsi="Arial Narrow" w:cs="Times New Roman"/>
          <w:i/>
          <w:iCs/>
          <w:noProof/>
          <w:szCs w:val="24"/>
        </w:rPr>
        <w:t>Jurnal ilmiah bidan</w:t>
      </w:r>
      <w:r w:rsidRPr="00D90125">
        <w:rPr>
          <w:rFonts w:ascii="Arial Narrow" w:hAnsi="Arial Narrow" w:cs="Times New Roman"/>
          <w:noProof/>
          <w:szCs w:val="24"/>
        </w:rPr>
        <w:t xml:space="preserve">, </w:t>
      </w:r>
      <w:r w:rsidRPr="00D90125">
        <w:rPr>
          <w:rFonts w:ascii="Arial Narrow" w:hAnsi="Arial Narrow" w:cs="Times New Roman"/>
          <w:i/>
          <w:iCs/>
          <w:noProof/>
          <w:szCs w:val="24"/>
        </w:rPr>
        <w:t>3</w:t>
      </w:r>
      <w:r w:rsidRPr="00D90125">
        <w:rPr>
          <w:rFonts w:ascii="Arial Narrow" w:hAnsi="Arial Narrow" w:cs="Times New Roman"/>
          <w:noProof/>
          <w:szCs w:val="24"/>
        </w:rPr>
        <w:t>(1).</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Salma, </w:t>
      </w:r>
      <w:r w:rsidR="002626BA" w:rsidRPr="00D90125">
        <w:rPr>
          <w:rFonts w:ascii="Arial Narrow" w:hAnsi="Arial Narrow" w:cs="Times New Roman"/>
          <w:noProof/>
          <w:szCs w:val="24"/>
        </w:rPr>
        <w:t>A. N</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Andriani,</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E.</w:t>
      </w:r>
      <w:r w:rsidRPr="00D90125">
        <w:rPr>
          <w:rFonts w:ascii="Arial Narrow" w:hAnsi="Arial Narrow" w:cs="Times New Roman"/>
          <w:noProof/>
          <w:szCs w:val="24"/>
        </w:rPr>
        <w:t xml:space="preserve">, &amp; </w:t>
      </w:r>
      <w:r w:rsidR="002626BA" w:rsidRPr="00D90125">
        <w:rPr>
          <w:rFonts w:ascii="Arial Narrow" w:hAnsi="Arial Narrow" w:cs="Times New Roman"/>
          <w:noProof/>
          <w:szCs w:val="24"/>
        </w:rPr>
        <w:t>Sabrina.</w:t>
      </w:r>
      <w:r w:rsidRPr="00D90125">
        <w:rPr>
          <w:rFonts w:ascii="Arial Narrow" w:hAnsi="Arial Narrow" w:cs="Times New Roman"/>
          <w:noProof/>
          <w:szCs w:val="24"/>
        </w:rPr>
        <w:t xml:space="preserve"> (2023). Correlation between frequency of food consumption, protein intake and micronutrients with anemia in adolescent girls at sman 2 tambun selatan. </w:t>
      </w:r>
      <w:r w:rsidRPr="00D90125">
        <w:rPr>
          <w:rFonts w:ascii="Arial Narrow" w:hAnsi="Arial Narrow" w:cs="Times New Roman"/>
          <w:i/>
          <w:iCs/>
          <w:noProof/>
          <w:szCs w:val="24"/>
        </w:rPr>
        <w:t>Jurnal kesehatan pasak bumi kalimantan</w:t>
      </w:r>
      <w:r w:rsidRPr="00D90125">
        <w:rPr>
          <w:rFonts w:ascii="Arial Narrow" w:hAnsi="Arial Narrow" w:cs="Times New Roman"/>
          <w:noProof/>
          <w:szCs w:val="24"/>
        </w:rPr>
        <w:t xml:space="preserve">, </w:t>
      </w:r>
      <w:r w:rsidRPr="00D90125">
        <w:rPr>
          <w:rFonts w:ascii="Arial Narrow" w:hAnsi="Arial Narrow" w:cs="Times New Roman"/>
          <w:i/>
          <w:iCs/>
          <w:noProof/>
          <w:szCs w:val="24"/>
        </w:rPr>
        <w:t>6</w:t>
      </w:r>
      <w:r w:rsidRPr="00D90125">
        <w:rPr>
          <w:rFonts w:ascii="Arial Narrow" w:hAnsi="Arial Narrow" w:cs="Times New Roman"/>
          <w:noProof/>
          <w:szCs w:val="24"/>
        </w:rPr>
        <w:t>(2), 2722–7573. Http://e-journals.unmul.ac.id/index.php/jkpbk</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Sinaga, </w:t>
      </w:r>
      <w:r w:rsidR="002626BA" w:rsidRPr="00D90125">
        <w:rPr>
          <w:rFonts w:ascii="Arial Narrow" w:hAnsi="Arial Narrow" w:cs="Times New Roman"/>
          <w:noProof/>
          <w:szCs w:val="24"/>
        </w:rPr>
        <w:t>S. M</w:t>
      </w:r>
      <w:r w:rsidRPr="00D90125">
        <w:rPr>
          <w:rFonts w:ascii="Arial Narrow" w:hAnsi="Arial Narrow" w:cs="Times New Roman"/>
          <w:noProof/>
          <w:szCs w:val="24"/>
        </w:rPr>
        <w:t xml:space="preserve">. (2022). Hubungan anemia dalam kehamilan dengan kejadian perdarahan postpartum primer di rsud putri hijau medan periode januari 2020-januari 2021. </w:t>
      </w:r>
      <w:r w:rsidRPr="00D90125">
        <w:rPr>
          <w:rFonts w:ascii="Arial Narrow" w:hAnsi="Arial Narrow" w:cs="Times New Roman"/>
          <w:i/>
          <w:iCs/>
          <w:noProof/>
          <w:szCs w:val="24"/>
        </w:rPr>
        <w:t>Jurnal maternitas kebidanan</w:t>
      </w:r>
      <w:r w:rsidRPr="00D90125">
        <w:rPr>
          <w:rFonts w:ascii="Arial Narrow" w:hAnsi="Arial Narrow" w:cs="Times New Roman"/>
          <w:noProof/>
          <w:szCs w:val="24"/>
        </w:rPr>
        <w:t xml:space="preserve">, </w:t>
      </w:r>
      <w:r w:rsidRPr="00D90125">
        <w:rPr>
          <w:rFonts w:ascii="Arial Narrow" w:hAnsi="Arial Narrow" w:cs="Times New Roman"/>
          <w:i/>
          <w:iCs/>
          <w:noProof/>
          <w:szCs w:val="24"/>
        </w:rPr>
        <w:t>7</w:t>
      </w:r>
      <w:r w:rsidRPr="00D90125">
        <w:rPr>
          <w:rFonts w:ascii="Arial Narrow" w:hAnsi="Arial Narrow" w:cs="Times New Roman"/>
          <w:noProof/>
          <w:szCs w:val="24"/>
        </w:rPr>
        <w:t>(1), 1–10. Https://doi.org/10.34012/jumkep.v7i1.2278</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Sri </w:t>
      </w:r>
      <w:r w:rsidR="002626BA" w:rsidRPr="00D90125">
        <w:rPr>
          <w:rFonts w:ascii="Arial Narrow" w:hAnsi="Arial Narrow" w:cs="Times New Roman"/>
          <w:noProof/>
          <w:szCs w:val="24"/>
        </w:rPr>
        <w:t>Wahyuni, Yustina Anant</w:t>
      </w:r>
      <w:r w:rsidRPr="00D90125">
        <w:rPr>
          <w:rFonts w:ascii="Arial Narrow" w:hAnsi="Arial Narrow" w:cs="Times New Roman"/>
          <w:noProof/>
          <w:szCs w:val="24"/>
        </w:rPr>
        <w:t xml:space="preserve">i, &amp; </w:t>
      </w:r>
      <w:r w:rsidR="002626BA" w:rsidRPr="00D90125">
        <w:rPr>
          <w:rFonts w:ascii="Arial Narrow" w:hAnsi="Arial Narrow" w:cs="Times New Roman"/>
          <w:noProof/>
          <w:szCs w:val="24"/>
        </w:rPr>
        <w:t>Chentia Misse Issabella</w:t>
      </w:r>
      <w:r w:rsidRPr="00D90125">
        <w:rPr>
          <w:rFonts w:ascii="Arial Narrow" w:hAnsi="Arial Narrow" w:cs="Times New Roman"/>
          <w:noProof/>
          <w:szCs w:val="24"/>
        </w:rPr>
        <w:t xml:space="preserve">. (2021). Hubungan anemia kehamilan dengan kejadian berat badan lahir rendah (bblr): systematic literatur review. </w:t>
      </w:r>
      <w:r w:rsidRPr="00D90125">
        <w:rPr>
          <w:rFonts w:ascii="Arial Narrow" w:hAnsi="Arial Narrow" w:cs="Times New Roman"/>
          <w:i/>
          <w:iCs/>
          <w:noProof/>
          <w:szCs w:val="24"/>
        </w:rPr>
        <w:t>Journal of health (joh)</w:t>
      </w:r>
      <w:r w:rsidRPr="00D90125">
        <w:rPr>
          <w:rFonts w:ascii="Arial Narrow" w:hAnsi="Arial Narrow" w:cs="Times New Roman"/>
          <w:noProof/>
          <w:szCs w:val="24"/>
        </w:rPr>
        <w:t xml:space="preserve">, </w:t>
      </w:r>
      <w:r w:rsidRPr="00D90125">
        <w:rPr>
          <w:rFonts w:ascii="Arial Narrow" w:hAnsi="Arial Narrow" w:cs="Times New Roman"/>
          <w:i/>
          <w:iCs/>
          <w:noProof/>
          <w:szCs w:val="24"/>
        </w:rPr>
        <w:t>8</w:t>
      </w:r>
      <w:r w:rsidRPr="00D90125">
        <w:rPr>
          <w:rFonts w:ascii="Arial Narrow" w:hAnsi="Arial Narrow" w:cs="Times New Roman"/>
          <w:noProof/>
          <w:szCs w:val="24"/>
        </w:rPr>
        <w:t>(2), 94–104. Https://doi.org/10.30590/joh.v8n2.p94-104.2021</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Sukmawati, </w:t>
      </w:r>
      <w:r w:rsidR="002626BA" w:rsidRPr="00D90125">
        <w:rPr>
          <w:rFonts w:ascii="Arial Narrow" w:hAnsi="Arial Narrow" w:cs="Times New Roman"/>
          <w:noProof/>
          <w:szCs w:val="24"/>
        </w:rPr>
        <w:t>S</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Widiasih</w:t>
      </w:r>
      <w:r w:rsidRPr="00D90125">
        <w:rPr>
          <w:rFonts w:ascii="Arial Narrow" w:hAnsi="Arial Narrow" w:cs="Times New Roman"/>
          <w:noProof/>
          <w:szCs w:val="24"/>
        </w:rPr>
        <w:t>,</w:t>
      </w:r>
      <w:r w:rsidR="002626BA" w:rsidRPr="00D90125">
        <w:rPr>
          <w:rFonts w:ascii="Arial Narrow" w:hAnsi="Arial Narrow" w:cs="Times New Roman"/>
          <w:noProof/>
          <w:szCs w:val="24"/>
        </w:rPr>
        <w:t xml:space="preserve"> R</w:t>
      </w:r>
      <w:r w:rsidRPr="00D90125">
        <w:rPr>
          <w:rFonts w:ascii="Arial Narrow" w:hAnsi="Arial Narrow" w:cs="Times New Roman"/>
          <w:noProof/>
          <w:szCs w:val="24"/>
        </w:rPr>
        <w:t xml:space="preserve">., </w:t>
      </w:r>
      <w:r w:rsidR="002626BA" w:rsidRPr="00D90125">
        <w:rPr>
          <w:rFonts w:ascii="Arial Narrow" w:hAnsi="Arial Narrow" w:cs="Times New Roman"/>
          <w:noProof/>
          <w:szCs w:val="24"/>
        </w:rPr>
        <w:t>Mamuroh</w:t>
      </w:r>
      <w:r w:rsidRPr="00D90125">
        <w:rPr>
          <w:rFonts w:ascii="Arial Narrow" w:hAnsi="Arial Narrow" w:cs="Times New Roman"/>
          <w:noProof/>
          <w:szCs w:val="24"/>
        </w:rPr>
        <w:t xml:space="preserve">, l., &amp; </w:t>
      </w:r>
      <w:r w:rsidR="005E1797" w:rsidRPr="00D90125">
        <w:rPr>
          <w:rFonts w:ascii="Arial Narrow" w:hAnsi="Arial Narrow" w:cs="Times New Roman"/>
          <w:noProof/>
          <w:szCs w:val="24"/>
        </w:rPr>
        <w:t>Nurhakim,</w:t>
      </w:r>
      <w:r w:rsidRPr="00D90125">
        <w:rPr>
          <w:rFonts w:ascii="Arial Narrow" w:hAnsi="Arial Narrow" w:cs="Times New Roman"/>
          <w:noProof/>
          <w:szCs w:val="24"/>
        </w:rPr>
        <w:t xml:space="preserve"> </w:t>
      </w:r>
      <w:r w:rsidR="005E1797" w:rsidRPr="00D90125">
        <w:rPr>
          <w:rFonts w:ascii="Arial Narrow" w:hAnsi="Arial Narrow" w:cs="Times New Roman"/>
          <w:noProof/>
          <w:szCs w:val="24"/>
        </w:rPr>
        <w:t>F</w:t>
      </w:r>
      <w:r w:rsidRPr="00D90125">
        <w:rPr>
          <w:rFonts w:ascii="Arial Narrow" w:hAnsi="Arial Narrow" w:cs="Times New Roman"/>
          <w:noProof/>
          <w:szCs w:val="24"/>
        </w:rPr>
        <w:t xml:space="preserve">. (2021). Anemia kehamilan dan faktor yang mempengaruhi:studi korelasi. </w:t>
      </w:r>
      <w:r w:rsidRPr="00D90125">
        <w:rPr>
          <w:rFonts w:ascii="Arial Narrow" w:hAnsi="Arial Narrow" w:cs="Times New Roman"/>
          <w:i/>
          <w:iCs/>
          <w:noProof/>
          <w:szCs w:val="24"/>
        </w:rPr>
        <w:t>Jurnal kesehatan bakti tunas husada: jurnal ilmu-ilmu keperawatan, analis kesehatan dan farmasi</w:t>
      </w:r>
      <w:r w:rsidRPr="00D90125">
        <w:rPr>
          <w:rFonts w:ascii="Arial Narrow" w:hAnsi="Arial Narrow" w:cs="Times New Roman"/>
          <w:noProof/>
          <w:szCs w:val="24"/>
        </w:rPr>
        <w:t xml:space="preserve">, </w:t>
      </w:r>
      <w:r w:rsidRPr="00D90125">
        <w:rPr>
          <w:rFonts w:ascii="Arial Narrow" w:hAnsi="Arial Narrow" w:cs="Times New Roman"/>
          <w:i/>
          <w:iCs/>
          <w:noProof/>
          <w:szCs w:val="24"/>
        </w:rPr>
        <w:t>21</w:t>
      </w:r>
      <w:r w:rsidRPr="00D90125">
        <w:rPr>
          <w:rFonts w:ascii="Arial Narrow" w:hAnsi="Arial Narrow" w:cs="Times New Roman"/>
          <w:noProof/>
          <w:szCs w:val="24"/>
        </w:rPr>
        <w:t>(1), 43. Https://doi.org/10.36465/jkbth.v21i1.679</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Utama, </w:t>
      </w:r>
      <w:r w:rsidR="005E1797" w:rsidRPr="00D90125">
        <w:rPr>
          <w:rFonts w:ascii="Arial Narrow" w:hAnsi="Arial Narrow" w:cs="Times New Roman"/>
          <w:noProof/>
          <w:szCs w:val="24"/>
        </w:rPr>
        <w:t>R. P</w:t>
      </w:r>
      <w:r w:rsidRPr="00D90125">
        <w:rPr>
          <w:rFonts w:ascii="Arial Narrow" w:hAnsi="Arial Narrow" w:cs="Times New Roman"/>
          <w:noProof/>
          <w:szCs w:val="24"/>
        </w:rPr>
        <w:t xml:space="preserve">. (2021). Status gizi dengan kejadian anemia pada ibu hamil. </w:t>
      </w:r>
      <w:r w:rsidRPr="00D90125">
        <w:rPr>
          <w:rFonts w:ascii="Arial Narrow" w:hAnsi="Arial Narrow" w:cs="Times New Roman"/>
          <w:i/>
          <w:iCs/>
          <w:noProof/>
          <w:szCs w:val="24"/>
        </w:rPr>
        <w:t>Jurnal ilmiah kesehatan sandi husada</w:t>
      </w:r>
      <w:r w:rsidRPr="00D90125">
        <w:rPr>
          <w:rFonts w:ascii="Arial Narrow" w:hAnsi="Arial Narrow" w:cs="Times New Roman"/>
          <w:noProof/>
          <w:szCs w:val="24"/>
        </w:rPr>
        <w:t xml:space="preserve">, </w:t>
      </w:r>
      <w:r w:rsidRPr="00D90125">
        <w:rPr>
          <w:rFonts w:ascii="Arial Narrow" w:hAnsi="Arial Narrow" w:cs="Times New Roman"/>
          <w:i/>
          <w:iCs/>
          <w:noProof/>
          <w:szCs w:val="24"/>
        </w:rPr>
        <w:t>10</w:t>
      </w:r>
      <w:r w:rsidRPr="00D90125">
        <w:rPr>
          <w:rFonts w:ascii="Arial Narrow" w:hAnsi="Arial Narrow" w:cs="Times New Roman"/>
          <w:noProof/>
          <w:szCs w:val="24"/>
        </w:rPr>
        <w:t>(2), 689–694. Https://doi.org/10.35816/jiskh.v10i2.680</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D90125">
        <w:rPr>
          <w:rFonts w:ascii="Arial Narrow" w:hAnsi="Arial Narrow" w:cs="Times New Roman"/>
          <w:noProof/>
          <w:szCs w:val="24"/>
        </w:rPr>
        <w:t xml:space="preserve">Vera </w:t>
      </w:r>
      <w:r w:rsidR="005E1797" w:rsidRPr="00D90125">
        <w:rPr>
          <w:rFonts w:ascii="Arial Narrow" w:hAnsi="Arial Narrow" w:cs="Times New Roman"/>
          <w:noProof/>
          <w:szCs w:val="24"/>
        </w:rPr>
        <w:t>Dwi Yanti, Nia Risa Dewi</w:t>
      </w:r>
      <w:r w:rsidRPr="00D90125">
        <w:rPr>
          <w:rFonts w:ascii="Arial Narrow" w:hAnsi="Arial Narrow" w:cs="Times New Roman"/>
          <w:noProof/>
          <w:szCs w:val="24"/>
        </w:rPr>
        <w:t xml:space="preserve">, </w:t>
      </w:r>
      <w:r w:rsidR="005E1797" w:rsidRPr="00D90125">
        <w:rPr>
          <w:rFonts w:ascii="Arial Narrow" w:hAnsi="Arial Narrow" w:cs="Times New Roman"/>
          <w:noProof/>
          <w:szCs w:val="24"/>
        </w:rPr>
        <w:t>S. A. S.</w:t>
      </w:r>
      <w:r w:rsidRPr="00D90125">
        <w:rPr>
          <w:rFonts w:ascii="Arial Narrow" w:hAnsi="Arial Narrow" w:cs="Times New Roman"/>
          <w:noProof/>
          <w:szCs w:val="24"/>
        </w:rPr>
        <w:t xml:space="preserve"> (2023). </w:t>
      </w:r>
      <w:r w:rsidRPr="00D90125">
        <w:rPr>
          <w:rFonts w:ascii="Arial Narrow" w:hAnsi="Arial Narrow" w:cs="Times New Roman"/>
          <w:i/>
          <w:iCs/>
          <w:noProof/>
          <w:szCs w:val="24"/>
        </w:rPr>
        <w:t>Penerapan pendidikan kesehatan tentang anemia untuk meningkatkan pengetahuan ibu hamil di wilayah kerja puskesmas purwosari metro tahun 2022 implementation</w:t>
      </w:r>
      <w:r w:rsidRPr="00D90125">
        <w:rPr>
          <w:rFonts w:ascii="Arial Narrow" w:hAnsi="Arial Narrow" w:cs="Times New Roman"/>
          <w:noProof/>
          <w:szCs w:val="24"/>
        </w:rPr>
        <w:t xml:space="preserve">. </w:t>
      </w:r>
      <w:r w:rsidRPr="00D90125">
        <w:rPr>
          <w:rFonts w:ascii="Arial Narrow" w:hAnsi="Arial Narrow" w:cs="Times New Roman"/>
          <w:i/>
          <w:iCs/>
          <w:noProof/>
          <w:szCs w:val="24"/>
        </w:rPr>
        <w:t>3</w:t>
      </w:r>
      <w:r w:rsidRPr="00D90125">
        <w:rPr>
          <w:rFonts w:ascii="Arial Narrow" w:hAnsi="Arial Narrow" w:cs="Times New Roman"/>
          <w:noProof/>
          <w:szCs w:val="24"/>
        </w:rPr>
        <w:t>, 603–609.</w:t>
      </w:r>
    </w:p>
    <w:p w:rsidR="00D90125" w:rsidRPr="00D90125" w:rsidRDefault="00D90125" w:rsidP="00D90125">
      <w:pPr>
        <w:widowControl w:val="0"/>
        <w:autoSpaceDE w:val="0"/>
        <w:autoSpaceDN w:val="0"/>
        <w:adjustRightInd w:val="0"/>
        <w:spacing w:after="0" w:line="240" w:lineRule="auto"/>
        <w:ind w:left="480" w:hanging="480"/>
        <w:jc w:val="both"/>
        <w:rPr>
          <w:rFonts w:ascii="Arial Narrow" w:hAnsi="Arial Narrow"/>
          <w:noProof/>
        </w:rPr>
      </w:pPr>
      <w:r w:rsidRPr="00D90125">
        <w:rPr>
          <w:rFonts w:ascii="Arial Narrow" w:hAnsi="Arial Narrow" w:cs="Times New Roman"/>
          <w:noProof/>
          <w:szCs w:val="24"/>
        </w:rPr>
        <w:t xml:space="preserve">Wulandari, </w:t>
      </w:r>
      <w:r w:rsidR="005E1797" w:rsidRPr="00D90125">
        <w:rPr>
          <w:rFonts w:ascii="Arial Narrow" w:hAnsi="Arial Narrow" w:cs="Times New Roman"/>
          <w:noProof/>
          <w:szCs w:val="24"/>
        </w:rPr>
        <w:t>A. F</w:t>
      </w:r>
      <w:r w:rsidRPr="00D90125">
        <w:rPr>
          <w:rFonts w:ascii="Arial Narrow" w:hAnsi="Arial Narrow" w:cs="Times New Roman"/>
          <w:noProof/>
          <w:szCs w:val="24"/>
        </w:rPr>
        <w:t xml:space="preserve">., </w:t>
      </w:r>
      <w:r w:rsidR="005E1797" w:rsidRPr="00D90125">
        <w:rPr>
          <w:rFonts w:ascii="Arial Narrow" w:hAnsi="Arial Narrow" w:cs="Times New Roman"/>
          <w:noProof/>
          <w:szCs w:val="24"/>
        </w:rPr>
        <w:t>Sutrisminah</w:t>
      </w:r>
      <w:r w:rsidRPr="00D90125">
        <w:rPr>
          <w:rFonts w:ascii="Arial Narrow" w:hAnsi="Arial Narrow" w:cs="Times New Roman"/>
          <w:noProof/>
          <w:szCs w:val="24"/>
        </w:rPr>
        <w:t xml:space="preserve">, </w:t>
      </w:r>
      <w:r w:rsidR="005E1797" w:rsidRPr="00D90125">
        <w:rPr>
          <w:rFonts w:ascii="Arial Narrow" w:hAnsi="Arial Narrow" w:cs="Times New Roman"/>
          <w:noProof/>
          <w:szCs w:val="24"/>
        </w:rPr>
        <w:t>E.,</w:t>
      </w:r>
      <w:r w:rsidRPr="00D90125">
        <w:rPr>
          <w:rFonts w:ascii="Arial Narrow" w:hAnsi="Arial Narrow" w:cs="Times New Roman"/>
          <w:noProof/>
          <w:szCs w:val="24"/>
        </w:rPr>
        <w:t xml:space="preserve"> &amp; </w:t>
      </w:r>
      <w:r w:rsidR="005E1797" w:rsidRPr="00D90125">
        <w:rPr>
          <w:rFonts w:ascii="Arial Narrow" w:hAnsi="Arial Narrow" w:cs="Times New Roman"/>
          <w:noProof/>
          <w:szCs w:val="24"/>
        </w:rPr>
        <w:t>Susiloningtyas</w:t>
      </w:r>
      <w:r w:rsidRPr="00D90125">
        <w:rPr>
          <w:rFonts w:ascii="Arial Narrow" w:hAnsi="Arial Narrow" w:cs="Times New Roman"/>
          <w:noProof/>
          <w:szCs w:val="24"/>
        </w:rPr>
        <w:t xml:space="preserve">, </w:t>
      </w:r>
      <w:r w:rsidR="005E1797" w:rsidRPr="00D90125">
        <w:rPr>
          <w:rFonts w:ascii="Arial Narrow" w:hAnsi="Arial Narrow" w:cs="Times New Roman"/>
          <w:noProof/>
          <w:szCs w:val="24"/>
        </w:rPr>
        <w:t xml:space="preserve">I. </w:t>
      </w:r>
      <w:r w:rsidRPr="00D90125">
        <w:rPr>
          <w:rFonts w:ascii="Arial Narrow" w:hAnsi="Arial Narrow" w:cs="Times New Roman"/>
          <w:noProof/>
          <w:szCs w:val="24"/>
        </w:rPr>
        <w:t xml:space="preserve">(2021). Literature review: dampak anemia defisiensi besi pada ibu hamil. </w:t>
      </w:r>
      <w:r w:rsidRPr="00D90125">
        <w:rPr>
          <w:rFonts w:ascii="Arial Narrow" w:hAnsi="Arial Narrow" w:cs="Times New Roman"/>
          <w:i/>
          <w:iCs/>
          <w:noProof/>
          <w:szCs w:val="24"/>
        </w:rPr>
        <w:t>Jurnal ilmiah pannmed (pharmacist, analyst, nurse, nutrition, midwivery, environment, dentist)</w:t>
      </w:r>
      <w:r w:rsidRPr="00D90125">
        <w:rPr>
          <w:rFonts w:ascii="Arial Narrow" w:hAnsi="Arial Narrow" w:cs="Times New Roman"/>
          <w:noProof/>
          <w:szCs w:val="24"/>
        </w:rPr>
        <w:t xml:space="preserve">, </w:t>
      </w:r>
      <w:r w:rsidRPr="00D90125">
        <w:rPr>
          <w:rFonts w:ascii="Arial Narrow" w:hAnsi="Arial Narrow" w:cs="Times New Roman"/>
          <w:i/>
          <w:iCs/>
          <w:noProof/>
          <w:szCs w:val="24"/>
        </w:rPr>
        <w:t>16</w:t>
      </w:r>
      <w:r w:rsidRPr="00D90125">
        <w:rPr>
          <w:rFonts w:ascii="Arial Narrow" w:hAnsi="Arial Narrow" w:cs="Times New Roman"/>
          <w:noProof/>
          <w:szCs w:val="24"/>
        </w:rPr>
        <w:t>(3), 692–698. Https://doi.org/10.36911/pannmed.v16i3.1219</w:t>
      </w:r>
    </w:p>
    <w:p w:rsidR="003D6280" w:rsidRPr="00D90125" w:rsidRDefault="003D6280" w:rsidP="00D90125">
      <w:pPr>
        <w:widowControl w:val="0"/>
        <w:autoSpaceDE w:val="0"/>
        <w:autoSpaceDN w:val="0"/>
        <w:adjustRightInd w:val="0"/>
        <w:spacing w:after="0" w:line="240" w:lineRule="auto"/>
        <w:ind w:left="480" w:hanging="480"/>
        <w:jc w:val="both"/>
        <w:rPr>
          <w:rFonts w:ascii="Arial Narrow" w:hAnsi="Arial Narrow" w:cs="Times New Roman"/>
          <w:b/>
          <w:color w:val="000000"/>
        </w:rPr>
      </w:pPr>
      <w:r w:rsidRPr="00D90125">
        <w:rPr>
          <w:rFonts w:ascii="Arial Narrow" w:hAnsi="Arial Narrow" w:cs="Times New Roman"/>
          <w:b/>
          <w:color w:val="000000"/>
        </w:rPr>
        <w:fldChar w:fldCharType="end"/>
      </w:r>
    </w:p>
    <w:p w:rsidR="003D6280" w:rsidRPr="00D90125" w:rsidRDefault="003D6280" w:rsidP="00D90125">
      <w:pPr>
        <w:spacing w:after="0" w:line="240" w:lineRule="auto"/>
        <w:jc w:val="both"/>
        <w:rPr>
          <w:rFonts w:ascii="Arial Narrow" w:hAnsi="Arial Narrow" w:cs="Times New Roman"/>
          <w:b/>
          <w:color w:val="000000"/>
        </w:rPr>
      </w:pPr>
    </w:p>
    <w:p w:rsidR="003D6280" w:rsidRPr="00D90125" w:rsidRDefault="003D6280" w:rsidP="00D90125">
      <w:pPr>
        <w:spacing w:after="0" w:line="240" w:lineRule="auto"/>
        <w:jc w:val="both"/>
        <w:rPr>
          <w:rFonts w:ascii="Arial Narrow" w:hAnsi="Arial Narrow" w:cs="Times New Roman"/>
          <w:b/>
          <w:color w:val="000000"/>
        </w:rPr>
      </w:pPr>
    </w:p>
    <w:p w:rsidR="003D6280" w:rsidRPr="00D90125" w:rsidRDefault="003D6280" w:rsidP="00D90125">
      <w:pPr>
        <w:spacing w:after="0" w:line="240" w:lineRule="auto"/>
        <w:jc w:val="both"/>
        <w:rPr>
          <w:rFonts w:ascii="Arial Narrow" w:hAnsi="Arial Narrow" w:cs="Times New Roman"/>
          <w:b/>
          <w:color w:val="000000"/>
        </w:rPr>
      </w:pPr>
    </w:p>
    <w:p w:rsidR="003D6280" w:rsidRPr="00D90125" w:rsidRDefault="003D6280" w:rsidP="00D90125">
      <w:pPr>
        <w:spacing w:after="0" w:line="240" w:lineRule="auto"/>
        <w:jc w:val="both"/>
        <w:rPr>
          <w:rFonts w:ascii="Arial Narrow" w:hAnsi="Arial Narrow" w:cs="Times New Roman"/>
          <w:b/>
          <w:color w:val="000000"/>
        </w:rPr>
      </w:pPr>
    </w:p>
    <w:sectPr w:rsidR="003D6280" w:rsidRPr="00D90125" w:rsidSect="002C38E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CF"/>
    <w:rsid w:val="00001322"/>
    <w:rsid w:val="00041931"/>
    <w:rsid w:val="0005468A"/>
    <w:rsid w:val="0008379B"/>
    <w:rsid w:val="00083EE4"/>
    <w:rsid w:val="000A743B"/>
    <w:rsid w:val="000D5FA6"/>
    <w:rsid w:val="000D6E81"/>
    <w:rsid w:val="000F1E56"/>
    <w:rsid w:val="0011233D"/>
    <w:rsid w:val="001144C2"/>
    <w:rsid w:val="001178F4"/>
    <w:rsid w:val="00156F9B"/>
    <w:rsid w:val="001637E1"/>
    <w:rsid w:val="00170380"/>
    <w:rsid w:val="001860AB"/>
    <w:rsid w:val="001D111C"/>
    <w:rsid w:val="001F6802"/>
    <w:rsid w:val="00213D0C"/>
    <w:rsid w:val="002626BA"/>
    <w:rsid w:val="002B23C4"/>
    <w:rsid w:val="002C38E8"/>
    <w:rsid w:val="002D30AE"/>
    <w:rsid w:val="002F3E38"/>
    <w:rsid w:val="003172F2"/>
    <w:rsid w:val="00321B07"/>
    <w:rsid w:val="00327C14"/>
    <w:rsid w:val="00376967"/>
    <w:rsid w:val="0038078D"/>
    <w:rsid w:val="003B0986"/>
    <w:rsid w:val="003C0A6B"/>
    <w:rsid w:val="003C3798"/>
    <w:rsid w:val="003C7951"/>
    <w:rsid w:val="003D04DB"/>
    <w:rsid w:val="003D6280"/>
    <w:rsid w:val="003E51F4"/>
    <w:rsid w:val="003F034D"/>
    <w:rsid w:val="003F04CF"/>
    <w:rsid w:val="004A0650"/>
    <w:rsid w:val="004A6435"/>
    <w:rsid w:val="0051335E"/>
    <w:rsid w:val="00553C82"/>
    <w:rsid w:val="005E1797"/>
    <w:rsid w:val="005E2DEF"/>
    <w:rsid w:val="005E5F08"/>
    <w:rsid w:val="005F5BE8"/>
    <w:rsid w:val="00602E34"/>
    <w:rsid w:val="00610738"/>
    <w:rsid w:val="006550BA"/>
    <w:rsid w:val="00663255"/>
    <w:rsid w:val="00674E94"/>
    <w:rsid w:val="00720DD5"/>
    <w:rsid w:val="00721EE0"/>
    <w:rsid w:val="00750393"/>
    <w:rsid w:val="007517D9"/>
    <w:rsid w:val="0075438B"/>
    <w:rsid w:val="00775A55"/>
    <w:rsid w:val="007A1275"/>
    <w:rsid w:val="007B71E9"/>
    <w:rsid w:val="007C229D"/>
    <w:rsid w:val="007D2DFD"/>
    <w:rsid w:val="007D359B"/>
    <w:rsid w:val="007E681C"/>
    <w:rsid w:val="00802BED"/>
    <w:rsid w:val="008446DB"/>
    <w:rsid w:val="008577CC"/>
    <w:rsid w:val="00861E94"/>
    <w:rsid w:val="008637B9"/>
    <w:rsid w:val="00865B23"/>
    <w:rsid w:val="00873124"/>
    <w:rsid w:val="00876774"/>
    <w:rsid w:val="00887701"/>
    <w:rsid w:val="00890283"/>
    <w:rsid w:val="0089178D"/>
    <w:rsid w:val="0090562E"/>
    <w:rsid w:val="00914377"/>
    <w:rsid w:val="00916A4C"/>
    <w:rsid w:val="00923AF3"/>
    <w:rsid w:val="00930BAE"/>
    <w:rsid w:val="00953154"/>
    <w:rsid w:val="00972E70"/>
    <w:rsid w:val="0098773D"/>
    <w:rsid w:val="00993C4C"/>
    <w:rsid w:val="00A0678C"/>
    <w:rsid w:val="00A10BC0"/>
    <w:rsid w:val="00A11BC4"/>
    <w:rsid w:val="00A121C9"/>
    <w:rsid w:val="00A1248F"/>
    <w:rsid w:val="00A16E12"/>
    <w:rsid w:val="00A3143B"/>
    <w:rsid w:val="00A3156A"/>
    <w:rsid w:val="00A571BB"/>
    <w:rsid w:val="00AB1F46"/>
    <w:rsid w:val="00AB62A2"/>
    <w:rsid w:val="00AD06C7"/>
    <w:rsid w:val="00AF1D46"/>
    <w:rsid w:val="00AF7A43"/>
    <w:rsid w:val="00B14794"/>
    <w:rsid w:val="00B33160"/>
    <w:rsid w:val="00B458E5"/>
    <w:rsid w:val="00B46B58"/>
    <w:rsid w:val="00B85680"/>
    <w:rsid w:val="00B96AFB"/>
    <w:rsid w:val="00BB208F"/>
    <w:rsid w:val="00BC2162"/>
    <w:rsid w:val="00BD25D0"/>
    <w:rsid w:val="00BD769F"/>
    <w:rsid w:val="00C252A6"/>
    <w:rsid w:val="00C30B3F"/>
    <w:rsid w:val="00C34D79"/>
    <w:rsid w:val="00CA079D"/>
    <w:rsid w:val="00CB3DC3"/>
    <w:rsid w:val="00CF1796"/>
    <w:rsid w:val="00D147DA"/>
    <w:rsid w:val="00D24AA2"/>
    <w:rsid w:val="00D314FB"/>
    <w:rsid w:val="00D3236A"/>
    <w:rsid w:val="00D34F6B"/>
    <w:rsid w:val="00D40360"/>
    <w:rsid w:val="00D43DFB"/>
    <w:rsid w:val="00D823D3"/>
    <w:rsid w:val="00D90125"/>
    <w:rsid w:val="00DE10BB"/>
    <w:rsid w:val="00E120AC"/>
    <w:rsid w:val="00E267F5"/>
    <w:rsid w:val="00E476E7"/>
    <w:rsid w:val="00EB2419"/>
    <w:rsid w:val="00ED48F4"/>
    <w:rsid w:val="00EF40D8"/>
    <w:rsid w:val="00F1198E"/>
    <w:rsid w:val="00F26C68"/>
    <w:rsid w:val="00F302E9"/>
    <w:rsid w:val="00F51FC5"/>
    <w:rsid w:val="00F83356"/>
    <w:rsid w:val="00FC57ED"/>
    <w:rsid w:val="00FD09C1"/>
    <w:rsid w:val="00FF375D"/>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BE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4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079D"/>
    <w:rPr>
      <w:color w:val="0000FF" w:themeColor="hyperlink"/>
      <w:u w:val="single"/>
    </w:rPr>
  </w:style>
  <w:style w:type="paragraph" w:styleId="NormalWeb">
    <w:name w:val="Normal (Web)"/>
    <w:basedOn w:val="Normal"/>
    <w:uiPriority w:val="99"/>
    <w:unhideWhenUsed/>
    <w:rsid w:val="006550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BE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4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079D"/>
    <w:rPr>
      <w:color w:val="0000FF" w:themeColor="hyperlink"/>
      <w:u w:val="single"/>
    </w:rPr>
  </w:style>
  <w:style w:type="paragraph" w:styleId="NormalWeb">
    <w:name w:val="Normal (Web)"/>
    <w:basedOn w:val="Normal"/>
    <w:uiPriority w:val="99"/>
    <w:unhideWhenUsed/>
    <w:rsid w:val="006550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274">
      <w:bodyDiv w:val="1"/>
      <w:marLeft w:val="0"/>
      <w:marRight w:val="0"/>
      <w:marTop w:val="0"/>
      <w:marBottom w:val="0"/>
      <w:divBdr>
        <w:top w:val="none" w:sz="0" w:space="0" w:color="auto"/>
        <w:left w:val="none" w:sz="0" w:space="0" w:color="auto"/>
        <w:bottom w:val="none" w:sz="0" w:space="0" w:color="auto"/>
        <w:right w:val="none" w:sz="0" w:space="0" w:color="auto"/>
      </w:divBdr>
      <w:divsChild>
        <w:div w:id="1116366478">
          <w:marLeft w:val="0"/>
          <w:marRight w:val="0"/>
          <w:marTop w:val="0"/>
          <w:marBottom w:val="0"/>
          <w:divBdr>
            <w:top w:val="none" w:sz="0" w:space="0" w:color="auto"/>
            <w:left w:val="none" w:sz="0" w:space="0" w:color="auto"/>
            <w:bottom w:val="none" w:sz="0" w:space="0" w:color="auto"/>
            <w:right w:val="none" w:sz="0" w:space="0" w:color="auto"/>
          </w:divBdr>
          <w:divsChild>
            <w:div w:id="772819661">
              <w:marLeft w:val="0"/>
              <w:marRight w:val="0"/>
              <w:marTop w:val="0"/>
              <w:marBottom w:val="0"/>
              <w:divBdr>
                <w:top w:val="none" w:sz="0" w:space="0" w:color="auto"/>
                <w:left w:val="none" w:sz="0" w:space="0" w:color="auto"/>
                <w:bottom w:val="none" w:sz="0" w:space="0" w:color="auto"/>
                <w:right w:val="none" w:sz="0" w:space="0" w:color="auto"/>
              </w:divBdr>
              <w:divsChild>
                <w:div w:id="13835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9091">
      <w:bodyDiv w:val="1"/>
      <w:marLeft w:val="0"/>
      <w:marRight w:val="0"/>
      <w:marTop w:val="0"/>
      <w:marBottom w:val="0"/>
      <w:divBdr>
        <w:top w:val="none" w:sz="0" w:space="0" w:color="auto"/>
        <w:left w:val="none" w:sz="0" w:space="0" w:color="auto"/>
        <w:bottom w:val="none" w:sz="0" w:space="0" w:color="auto"/>
        <w:right w:val="none" w:sz="0" w:space="0" w:color="auto"/>
      </w:divBdr>
      <w:divsChild>
        <w:div w:id="334574045">
          <w:marLeft w:val="0"/>
          <w:marRight w:val="0"/>
          <w:marTop w:val="0"/>
          <w:marBottom w:val="0"/>
          <w:divBdr>
            <w:top w:val="none" w:sz="0" w:space="0" w:color="auto"/>
            <w:left w:val="none" w:sz="0" w:space="0" w:color="auto"/>
            <w:bottom w:val="none" w:sz="0" w:space="0" w:color="auto"/>
            <w:right w:val="none" w:sz="0" w:space="0" w:color="auto"/>
          </w:divBdr>
          <w:divsChild>
            <w:div w:id="237715431">
              <w:marLeft w:val="0"/>
              <w:marRight w:val="0"/>
              <w:marTop w:val="0"/>
              <w:marBottom w:val="0"/>
              <w:divBdr>
                <w:top w:val="none" w:sz="0" w:space="0" w:color="auto"/>
                <w:left w:val="none" w:sz="0" w:space="0" w:color="auto"/>
                <w:bottom w:val="none" w:sz="0" w:space="0" w:color="auto"/>
                <w:right w:val="none" w:sz="0" w:space="0" w:color="auto"/>
              </w:divBdr>
              <w:divsChild>
                <w:div w:id="1921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855">
      <w:bodyDiv w:val="1"/>
      <w:marLeft w:val="0"/>
      <w:marRight w:val="0"/>
      <w:marTop w:val="0"/>
      <w:marBottom w:val="0"/>
      <w:divBdr>
        <w:top w:val="none" w:sz="0" w:space="0" w:color="auto"/>
        <w:left w:val="none" w:sz="0" w:space="0" w:color="auto"/>
        <w:bottom w:val="none" w:sz="0" w:space="0" w:color="auto"/>
        <w:right w:val="none" w:sz="0" w:space="0" w:color="auto"/>
      </w:divBdr>
      <w:divsChild>
        <w:div w:id="1085420925">
          <w:marLeft w:val="0"/>
          <w:marRight w:val="0"/>
          <w:marTop w:val="0"/>
          <w:marBottom w:val="0"/>
          <w:divBdr>
            <w:top w:val="none" w:sz="0" w:space="0" w:color="auto"/>
            <w:left w:val="none" w:sz="0" w:space="0" w:color="auto"/>
            <w:bottom w:val="none" w:sz="0" w:space="0" w:color="auto"/>
            <w:right w:val="none" w:sz="0" w:space="0" w:color="auto"/>
          </w:divBdr>
          <w:divsChild>
            <w:div w:id="2058695712">
              <w:marLeft w:val="0"/>
              <w:marRight w:val="0"/>
              <w:marTop w:val="0"/>
              <w:marBottom w:val="0"/>
              <w:divBdr>
                <w:top w:val="none" w:sz="0" w:space="0" w:color="auto"/>
                <w:left w:val="none" w:sz="0" w:space="0" w:color="auto"/>
                <w:bottom w:val="none" w:sz="0" w:space="0" w:color="auto"/>
                <w:right w:val="none" w:sz="0" w:space="0" w:color="auto"/>
              </w:divBdr>
              <w:divsChild>
                <w:div w:id="16508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7065">
      <w:bodyDiv w:val="1"/>
      <w:marLeft w:val="0"/>
      <w:marRight w:val="0"/>
      <w:marTop w:val="0"/>
      <w:marBottom w:val="0"/>
      <w:divBdr>
        <w:top w:val="none" w:sz="0" w:space="0" w:color="auto"/>
        <w:left w:val="none" w:sz="0" w:space="0" w:color="auto"/>
        <w:bottom w:val="none" w:sz="0" w:space="0" w:color="auto"/>
        <w:right w:val="none" w:sz="0" w:space="0" w:color="auto"/>
      </w:divBdr>
      <w:divsChild>
        <w:div w:id="144469041">
          <w:marLeft w:val="0"/>
          <w:marRight w:val="0"/>
          <w:marTop w:val="0"/>
          <w:marBottom w:val="0"/>
          <w:divBdr>
            <w:top w:val="none" w:sz="0" w:space="0" w:color="auto"/>
            <w:left w:val="none" w:sz="0" w:space="0" w:color="auto"/>
            <w:bottom w:val="none" w:sz="0" w:space="0" w:color="auto"/>
            <w:right w:val="none" w:sz="0" w:space="0" w:color="auto"/>
          </w:divBdr>
          <w:divsChild>
            <w:div w:id="627395876">
              <w:marLeft w:val="0"/>
              <w:marRight w:val="0"/>
              <w:marTop w:val="0"/>
              <w:marBottom w:val="0"/>
              <w:divBdr>
                <w:top w:val="none" w:sz="0" w:space="0" w:color="auto"/>
                <w:left w:val="none" w:sz="0" w:space="0" w:color="auto"/>
                <w:bottom w:val="none" w:sz="0" w:space="0" w:color="auto"/>
                <w:right w:val="none" w:sz="0" w:space="0" w:color="auto"/>
              </w:divBdr>
              <w:divsChild>
                <w:div w:id="17417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8864">
      <w:bodyDiv w:val="1"/>
      <w:marLeft w:val="0"/>
      <w:marRight w:val="0"/>
      <w:marTop w:val="0"/>
      <w:marBottom w:val="0"/>
      <w:divBdr>
        <w:top w:val="none" w:sz="0" w:space="0" w:color="auto"/>
        <w:left w:val="none" w:sz="0" w:space="0" w:color="auto"/>
        <w:bottom w:val="none" w:sz="0" w:space="0" w:color="auto"/>
        <w:right w:val="none" w:sz="0" w:space="0" w:color="auto"/>
      </w:divBdr>
      <w:divsChild>
        <w:div w:id="1363245677">
          <w:marLeft w:val="0"/>
          <w:marRight w:val="0"/>
          <w:marTop w:val="0"/>
          <w:marBottom w:val="0"/>
          <w:divBdr>
            <w:top w:val="none" w:sz="0" w:space="0" w:color="auto"/>
            <w:left w:val="none" w:sz="0" w:space="0" w:color="auto"/>
            <w:bottom w:val="none" w:sz="0" w:space="0" w:color="auto"/>
            <w:right w:val="none" w:sz="0" w:space="0" w:color="auto"/>
          </w:divBdr>
          <w:divsChild>
            <w:div w:id="114103920">
              <w:marLeft w:val="0"/>
              <w:marRight w:val="0"/>
              <w:marTop w:val="0"/>
              <w:marBottom w:val="0"/>
              <w:divBdr>
                <w:top w:val="none" w:sz="0" w:space="0" w:color="auto"/>
                <w:left w:val="none" w:sz="0" w:space="0" w:color="auto"/>
                <w:bottom w:val="none" w:sz="0" w:space="0" w:color="auto"/>
                <w:right w:val="none" w:sz="0" w:space="0" w:color="auto"/>
              </w:divBdr>
              <w:divsChild>
                <w:div w:id="828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5051">
      <w:bodyDiv w:val="1"/>
      <w:marLeft w:val="0"/>
      <w:marRight w:val="0"/>
      <w:marTop w:val="0"/>
      <w:marBottom w:val="0"/>
      <w:divBdr>
        <w:top w:val="none" w:sz="0" w:space="0" w:color="auto"/>
        <w:left w:val="none" w:sz="0" w:space="0" w:color="auto"/>
        <w:bottom w:val="none" w:sz="0" w:space="0" w:color="auto"/>
        <w:right w:val="none" w:sz="0" w:space="0" w:color="auto"/>
      </w:divBdr>
      <w:divsChild>
        <w:div w:id="767888834">
          <w:marLeft w:val="0"/>
          <w:marRight w:val="0"/>
          <w:marTop w:val="0"/>
          <w:marBottom w:val="0"/>
          <w:divBdr>
            <w:top w:val="none" w:sz="0" w:space="0" w:color="auto"/>
            <w:left w:val="none" w:sz="0" w:space="0" w:color="auto"/>
            <w:bottom w:val="none" w:sz="0" w:space="0" w:color="auto"/>
            <w:right w:val="none" w:sz="0" w:space="0" w:color="auto"/>
          </w:divBdr>
          <w:divsChild>
            <w:div w:id="645400174">
              <w:marLeft w:val="0"/>
              <w:marRight w:val="0"/>
              <w:marTop w:val="0"/>
              <w:marBottom w:val="0"/>
              <w:divBdr>
                <w:top w:val="none" w:sz="0" w:space="0" w:color="auto"/>
                <w:left w:val="none" w:sz="0" w:space="0" w:color="auto"/>
                <w:bottom w:val="none" w:sz="0" w:space="0" w:color="auto"/>
                <w:right w:val="none" w:sz="0" w:space="0" w:color="auto"/>
              </w:divBdr>
              <w:divsChild>
                <w:div w:id="527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41634">
      <w:bodyDiv w:val="1"/>
      <w:marLeft w:val="0"/>
      <w:marRight w:val="0"/>
      <w:marTop w:val="0"/>
      <w:marBottom w:val="0"/>
      <w:divBdr>
        <w:top w:val="none" w:sz="0" w:space="0" w:color="auto"/>
        <w:left w:val="none" w:sz="0" w:space="0" w:color="auto"/>
        <w:bottom w:val="none" w:sz="0" w:space="0" w:color="auto"/>
        <w:right w:val="none" w:sz="0" w:space="0" w:color="auto"/>
      </w:divBdr>
      <w:divsChild>
        <w:div w:id="659768731">
          <w:marLeft w:val="0"/>
          <w:marRight w:val="0"/>
          <w:marTop w:val="0"/>
          <w:marBottom w:val="0"/>
          <w:divBdr>
            <w:top w:val="none" w:sz="0" w:space="0" w:color="auto"/>
            <w:left w:val="none" w:sz="0" w:space="0" w:color="auto"/>
            <w:bottom w:val="none" w:sz="0" w:space="0" w:color="auto"/>
            <w:right w:val="none" w:sz="0" w:space="0" w:color="auto"/>
          </w:divBdr>
        </w:div>
      </w:divsChild>
    </w:div>
    <w:div w:id="2050955893">
      <w:bodyDiv w:val="1"/>
      <w:marLeft w:val="0"/>
      <w:marRight w:val="0"/>
      <w:marTop w:val="0"/>
      <w:marBottom w:val="0"/>
      <w:divBdr>
        <w:top w:val="none" w:sz="0" w:space="0" w:color="auto"/>
        <w:left w:val="none" w:sz="0" w:space="0" w:color="auto"/>
        <w:bottom w:val="none" w:sz="0" w:space="0" w:color="auto"/>
        <w:right w:val="none" w:sz="0" w:space="0" w:color="auto"/>
      </w:divBdr>
      <w:divsChild>
        <w:div w:id="921137099">
          <w:marLeft w:val="0"/>
          <w:marRight w:val="0"/>
          <w:marTop w:val="0"/>
          <w:marBottom w:val="0"/>
          <w:divBdr>
            <w:top w:val="none" w:sz="0" w:space="0" w:color="auto"/>
            <w:left w:val="none" w:sz="0" w:space="0" w:color="auto"/>
            <w:bottom w:val="none" w:sz="0" w:space="0" w:color="auto"/>
            <w:right w:val="none" w:sz="0" w:space="0" w:color="auto"/>
          </w:divBdr>
          <w:divsChild>
            <w:div w:id="299648934">
              <w:marLeft w:val="0"/>
              <w:marRight w:val="0"/>
              <w:marTop w:val="0"/>
              <w:marBottom w:val="0"/>
              <w:divBdr>
                <w:top w:val="none" w:sz="0" w:space="0" w:color="auto"/>
                <w:left w:val="none" w:sz="0" w:space="0" w:color="auto"/>
                <w:bottom w:val="none" w:sz="0" w:space="0" w:color="auto"/>
                <w:right w:val="none" w:sz="0" w:space="0" w:color="auto"/>
              </w:divBdr>
              <w:divsChild>
                <w:div w:id="811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udlikah@umg.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9008-232C-41B8-B343-D8BDF672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14644</Words>
  <Characters>83477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2024-05-22T06:11:00Z</dcterms:created>
  <dcterms:modified xsi:type="dcterms:W3CDTF">2024-05-22T06:15:00Z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94d35dff-0f0c-306d-8f3f-b89f550c4409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