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9F73" w14:textId="77777777" w:rsidR="00697D13" w:rsidRDefault="00697D13">
      <w:pPr>
        <w:spacing w:after="0" w:line="240" w:lineRule="auto"/>
        <w:contextualSpacing/>
        <w:jc w:val="center"/>
        <w:rPr>
          <w:lang w:val="sv-SE"/>
        </w:rPr>
      </w:pPr>
    </w:p>
    <w:p w14:paraId="3970DEFC" w14:textId="427960B3" w:rsidR="00697D13" w:rsidRPr="00D406F9" w:rsidRDefault="00D406F9">
      <w:pPr>
        <w:spacing w:line="240" w:lineRule="auto"/>
        <w:jc w:val="center"/>
        <w:rPr>
          <w:rFonts w:ascii="Arial Narrow" w:hAnsi="Arial Narrow"/>
          <w:b/>
          <w:sz w:val="26"/>
          <w:szCs w:val="26"/>
        </w:rPr>
      </w:pPr>
      <w:r>
        <w:rPr>
          <w:rFonts w:ascii="Arial Narrow" w:hAnsi="Arial Narrow"/>
          <w:b/>
          <w:sz w:val="26"/>
          <w:szCs w:val="26"/>
        </w:rPr>
        <w:t xml:space="preserve">ANALYSIS </w:t>
      </w:r>
      <w:r w:rsidR="001E2A93">
        <w:rPr>
          <w:rFonts w:ascii="Arial Narrow" w:hAnsi="Arial Narrow"/>
          <w:b/>
          <w:sz w:val="26"/>
          <w:szCs w:val="26"/>
        </w:rPr>
        <w:t>SUCCESS RATE</w:t>
      </w:r>
      <w:r>
        <w:rPr>
          <w:rFonts w:ascii="Arial Narrow" w:hAnsi="Arial Narrow"/>
          <w:b/>
          <w:sz w:val="26"/>
          <w:szCs w:val="26"/>
        </w:rPr>
        <w:t xml:space="preserve"> OF </w:t>
      </w:r>
      <w:r w:rsidRPr="00D406F9">
        <w:rPr>
          <w:rFonts w:ascii="Arial Narrow" w:hAnsi="Arial Narrow"/>
          <w:b/>
          <w:sz w:val="26"/>
          <w:szCs w:val="26"/>
        </w:rPr>
        <w:t xml:space="preserve">BPAL/M </w:t>
      </w:r>
      <w:r>
        <w:rPr>
          <w:rFonts w:ascii="Arial Narrow" w:hAnsi="Arial Narrow"/>
          <w:b/>
          <w:sz w:val="26"/>
          <w:szCs w:val="26"/>
        </w:rPr>
        <w:t>THERAPY FOR DRUG RESISTANT TUBERCULOSIS AT DR. H. ABDUL MOELOEK GENERAL HOSPITAL</w:t>
      </w:r>
      <w:r w:rsidRPr="00D406F9">
        <w:rPr>
          <w:rFonts w:ascii="Arial Narrow" w:hAnsi="Arial Narrow"/>
          <w:b/>
          <w:sz w:val="26"/>
          <w:szCs w:val="26"/>
        </w:rPr>
        <w:t xml:space="preserve">, </w:t>
      </w:r>
      <w:r>
        <w:rPr>
          <w:rFonts w:ascii="Arial Narrow" w:hAnsi="Arial Narrow"/>
          <w:b/>
          <w:sz w:val="26"/>
          <w:szCs w:val="26"/>
        </w:rPr>
        <w:t>LAMPUNG PROVINCE</w:t>
      </w:r>
      <w:r w:rsidRPr="00D406F9">
        <w:rPr>
          <w:rFonts w:ascii="Arial Narrow" w:hAnsi="Arial Narrow"/>
          <w:b/>
          <w:sz w:val="26"/>
          <w:szCs w:val="26"/>
        </w:rPr>
        <w:t xml:space="preserve">, 2024-2025 </w:t>
      </w:r>
    </w:p>
    <w:p w14:paraId="3A274C14" w14:textId="205F1741" w:rsidR="00697D13" w:rsidRDefault="00942DE3">
      <w:pPr>
        <w:spacing w:after="0" w:line="240" w:lineRule="auto"/>
        <w:jc w:val="center"/>
        <w:rPr>
          <w:rFonts w:ascii="Arial" w:hAnsi="Arial" w:cs="Arial"/>
          <w:b/>
          <w:vertAlign w:val="superscript"/>
        </w:rPr>
      </w:pPr>
      <w:r w:rsidRPr="00D406F9">
        <w:rPr>
          <w:rFonts w:ascii="Arial" w:hAnsi="Arial" w:cs="Arial"/>
          <w:b/>
          <w:lang w:val="zh-CN"/>
        </w:rPr>
        <w:t>Chicy Widya Morfi,</w:t>
      </w:r>
      <w:r w:rsidRPr="00D406F9">
        <w:rPr>
          <w:rFonts w:ascii="Arial" w:hAnsi="Arial" w:cs="Arial"/>
          <w:b/>
          <w:vertAlign w:val="superscript"/>
          <w:lang w:val="zh-CN"/>
        </w:rPr>
        <w:t>1</w:t>
      </w:r>
      <w:r w:rsidRPr="00D406F9">
        <w:rPr>
          <w:rFonts w:ascii="Arial" w:hAnsi="Arial" w:cs="Arial"/>
          <w:b/>
          <w:lang w:val="zh-CN"/>
        </w:rPr>
        <w:t xml:space="preserve"> Retno Ariza Soemarwoto,</w:t>
      </w:r>
      <w:r w:rsidRPr="00D406F9">
        <w:rPr>
          <w:rFonts w:ascii="Arial" w:hAnsi="Arial" w:cs="Arial"/>
          <w:b/>
          <w:vertAlign w:val="superscript"/>
          <w:lang w:val="zh-CN"/>
        </w:rPr>
        <w:t>1</w:t>
      </w:r>
      <w:r w:rsidRPr="00D406F9">
        <w:rPr>
          <w:rFonts w:ascii="Arial" w:hAnsi="Arial" w:cs="Arial"/>
          <w:b/>
          <w:lang w:val="zh-CN"/>
        </w:rPr>
        <w:t xml:space="preserve"> Tetra Arya Saputra,</w:t>
      </w:r>
      <w:r w:rsidRPr="00D406F9">
        <w:rPr>
          <w:rFonts w:ascii="Arial" w:hAnsi="Arial" w:cs="Arial"/>
          <w:b/>
          <w:vertAlign w:val="superscript"/>
          <w:lang w:val="zh-CN"/>
        </w:rPr>
        <w:t>1</w:t>
      </w:r>
      <w:r w:rsidRPr="00D406F9">
        <w:rPr>
          <w:rFonts w:ascii="Arial" w:hAnsi="Arial" w:cs="Arial"/>
          <w:b/>
          <w:lang w:val="zh-CN"/>
        </w:rPr>
        <w:t xml:space="preserve"> Laisa Azka,</w:t>
      </w:r>
      <w:r w:rsidRPr="00D406F9">
        <w:rPr>
          <w:rFonts w:ascii="Arial" w:hAnsi="Arial" w:cs="Arial"/>
          <w:b/>
          <w:vertAlign w:val="superscript"/>
          <w:lang w:val="zh-CN"/>
        </w:rPr>
        <w:t>1</w:t>
      </w:r>
      <w:r w:rsidRPr="00D406F9">
        <w:rPr>
          <w:rFonts w:ascii="Arial" w:hAnsi="Arial" w:cs="Arial"/>
          <w:b/>
          <w:lang w:val="zh-CN"/>
        </w:rPr>
        <w:t xml:space="preserve"> </w:t>
      </w:r>
      <w:r w:rsidR="00FE0A41">
        <w:rPr>
          <w:rFonts w:ascii="Arial" w:hAnsi="Arial" w:cs="Arial"/>
          <w:b/>
        </w:rPr>
        <w:t>Adityo Wibowo,</w:t>
      </w:r>
      <w:r w:rsidR="00FE0A41" w:rsidRPr="00FE0A41">
        <w:rPr>
          <w:rFonts w:ascii="Arial" w:hAnsi="Arial" w:cs="Arial"/>
          <w:b/>
          <w:vertAlign w:val="superscript"/>
          <w:lang w:val="zh-CN"/>
        </w:rPr>
        <w:t xml:space="preserve"> </w:t>
      </w:r>
      <w:r w:rsidR="00FE0A41" w:rsidRPr="00D406F9">
        <w:rPr>
          <w:rFonts w:ascii="Arial" w:hAnsi="Arial" w:cs="Arial"/>
          <w:b/>
          <w:vertAlign w:val="superscript"/>
          <w:lang w:val="zh-CN"/>
        </w:rPr>
        <w:t>1</w:t>
      </w:r>
      <w:r w:rsidR="00FE0A41" w:rsidRPr="00D406F9">
        <w:rPr>
          <w:rFonts w:ascii="Arial" w:hAnsi="Arial" w:cs="Arial"/>
          <w:b/>
          <w:lang w:val="zh-CN"/>
        </w:rPr>
        <w:t xml:space="preserve"> </w:t>
      </w:r>
      <w:r w:rsidR="00FE0A41">
        <w:rPr>
          <w:rFonts w:ascii="Arial" w:hAnsi="Arial" w:cs="Arial"/>
          <w:b/>
        </w:rPr>
        <w:t xml:space="preserve"> </w:t>
      </w:r>
      <w:r w:rsidRPr="00D406F9">
        <w:rPr>
          <w:rFonts w:ascii="Arial" w:hAnsi="Arial" w:cs="Arial"/>
          <w:b/>
          <w:lang w:val="zh-CN"/>
        </w:rPr>
        <w:t>Naufal Rafif Putranta</w:t>
      </w:r>
      <w:r w:rsidRPr="00D406F9">
        <w:rPr>
          <w:rFonts w:ascii="Arial" w:hAnsi="Arial" w:cs="Arial"/>
          <w:b/>
          <w:vertAlign w:val="superscript"/>
          <w:lang w:val="zh-CN"/>
        </w:rPr>
        <w:t>1</w:t>
      </w:r>
    </w:p>
    <w:p w14:paraId="032180E2" w14:textId="77777777" w:rsidR="007312B6" w:rsidRPr="007312B6" w:rsidRDefault="007312B6">
      <w:pPr>
        <w:spacing w:after="0" w:line="240" w:lineRule="auto"/>
        <w:jc w:val="center"/>
        <w:rPr>
          <w:rFonts w:ascii="Arial" w:hAnsi="Arial" w:cs="Arial"/>
          <w:b/>
        </w:rPr>
      </w:pPr>
    </w:p>
    <w:p w14:paraId="109E6FA3" w14:textId="77777777" w:rsidR="00697D13" w:rsidRDefault="00942DE3" w:rsidP="00C05740">
      <w:pPr>
        <w:spacing w:after="0" w:line="240" w:lineRule="auto"/>
        <w:jc w:val="both"/>
        <w:rPr>
          <w:rFonts w:ascii="Arial Narrow" w:hAnsi="Arial Narrow"/>
          <w:bCs/>
        </w:rPr>
      </w:pPr>
      <w:r w:rsidRPr="00C05740">
        <w:rPr>
          <w:rFonts w:ascii="Arial Narrow" w:hAnsi="Arial Narrow"/>
          <w:bCs/>
        </w:rPr>
        <w:t>Department of Pulmonology and Respiratory Medicine, Faculty of Medicine, Lampung University</w:t>
      </w:r>
    </w:p>
    <w:p w14:paraId="4E2C9800" w14:textId="3E216C98" w:rsidR="00C05740" w:rsidRPr="00C05740" w:rsidRDefault="00C05740" w:rsidP="00C05740">
      <w:pPr>
        <w:spacing w:line="240" w:lineRule="auto"/>
        <w:jc w:val="both"/>
        <w:rPr>
          <w:rFonts w:ascii="Arial Narrow" w:hAnsi="Arial Narrow"/>
          <w:bCs/>
        </w:rPr>
      </w:pPr>
      <w:r w:rsidRPr="00732315">
        <w:rPr>
          <w:rStyle w:val="y2iqfc"/>
          <w:rFonts w:ascii="Arial Narrow" w:eastAsiaTheme="majorEastAsia" w:hAnsi="Arial Narrow"/>
          <w:lang w:val="en"/>
        </w:rPr>
        <w:t>Email correspondence</w:t>
      </w:r>
      <w:r>
        <w:rPr>
          <w:rStyle w:val="y2iqfc"/>
          <w:rFonts w:ascii="Arial Narrow" w:eastAsiaTheme="majorEastAsia" w:hAnsi="Arial Narrow"/>
          <w:lang w:val="en"/>
        </w:rPr>
        <w:t xml:space="preserve"> </w:t>
      </w:r>
      <w:hyperlink r:id="rId8" w:history="1">
        <w:r w:rsidRPr="007312B6">
          <w:rPr>
            <w:rStyle w:val="Hyperlink"/>
            <w:rFonts w:ascii="Arial Narrow" w:hAnsi="Arial Narrow"/>
            <w:color w:val="000000" w:themeColor="text1"/>
            <w:u w:val="none"/>
            <w:lang w:val="sv-SE"/>
          </w:rPr>
          <w:t>chicy.widya22@gmail.com</w:t>
        </w:r>
      </w:hyperlink>
    </w:p>
    <w:p w14:paraId="292D87EC" w14:textId="054A7703" w:rsidR="00697D13" w:rsidRPr="005F4251" w:rsidRDefault="00942DE3">
      <w:pPr>
        <w:spacing w:after="0" w:line="240" w:lineRule="auto"/>
        <w:contextualSpacing/>
        <w:jc w:val="center"/>
        <w:rPr>
          <w:rFonts w:ascii="Arial Narrow" w:hAnsi="Arial Narrow"/>
          <w:b/>
        </w:rPr>
      </w:pPr>
      <w:r w:rsidRPr="005F4251">
        <w:rPr>
          <w:rFonts w:ascii="Arial Narrow" w:hAnsi="Arial Narrow"/>
          <w:b/>
        </w:rPr>
        <w:t>A</w:t>
      </w:r>
      <w:r w:rsidR="005F4251" w:rsidRPr="005F4251">
        <w:rPr>
          <w:rFonts w:ascii="Arial Narrow" w:hAnsi="Arial Narrow"/>
          <w:b/>
        </w:rPr>
        <w:t>BSTRACT</w:t>
      </w:r>
    </w:p>
    <w:p w14:paraId="30F0B8C8" w14:textId="7B11F2CE" w:rsidR="005F4251" w:rsidRDefault="005F4251">
      <w:pPr>
        <w:spacing w:line="240" w:lineRule="auto"/>
        <w:jc w:val="both"/>
        <w:rPr>
          <w:rFonts w:ascii="Arial Narrow" w:hAnsi="Arial Narrow"/>
        </w:rPr>
      </w:pPr>
      <w:r w:rsidRPr="005F4251">
        <w:rPr>
          <w:rFonts w:ascii="Arial Narrow" w:hAnsi="Arial Narrow"/>
          <w:b/>
          <w:bCs/>
        </w:rPr>
        <w:t>Background</w:t>
      </w:r>
      <w:r w:rsidRPr="005F4251">
        <w:rPr>
          <w:rFonts w:ascii="Arial Narrow" w:hAnsi="Arial Narrow"/>
        </w:rPr>
        <w:t>: Tuberculosis (TB) is a preventable and usually curable disease. In 2023, tuberculosis causes an estimated 1.25 million deaths worldwide. Globally, there are an estimated 450,000 new cases of multi-drug resistant (MDR) tuberculosis or rifampicin resistant (RR) tuberculosis by 2021. Challenges in the treatment of drug-resistant tuberculosis (DR-TB) include a longer treatment period using second-line OAT with various side effects that affect patient treatment adherence. Therefore, shorter treatment with fewer drugs is needed to overcome these challenges. Since 2022, WHO has announced treatment with Bedaquiline, Pretomanid, Linezolid, and Moxifloxacin (BPaL</w:t>
      </w:r>
      <w:r>
        <w:rPr>
          <w:rFonts w:ascii="Arial Narrow" w:hAnsi="Arial Narrow"/>
        </w:rPr>
        <w:t>/</w:t>
      </w:r>
      <w:r w:rsidRPr="005F4251">
        <w:rPr>
          <w:rFonts w:ascii="Arial Narrow" w:hAnsi="Arial Narrow"/>
        </w:rPr>
        <w:t xml:space="preserve">M) to treat drug-resistant tuberculosis (DR-TB) patients for six months. </w:t>
      </w:r>
    </w:p>
    <w:p w14:paraId="729D9E69" w14:textId="0F5A1431" w:rsidR="005F4251" w:rsidRDefault="005F4251">
      <w:pPr>
        <w:spacing w:line="240" w:lineRule="auto"/>
        <w:jc w:val="both"/>
        <w:rPr>
          <w:rFonts w:ascii="Arial Narrow" w:hAnsi="Arial Narrow"/>
        </w:rPr>
      </w:pPr>
      <w:r w:rsidRPr="005F4251">
        <w:rPr>
          <w:rFonts w:ascii="Arial Narrow" w:hAnsi="Arial Narrow"/>
          <w:b/>
          <w:bCs/>
        </w:rPr>
        <w:t>Purpose</w:t>
      </w:r>
      <w:r>
        <w:rPr>
          <w:rFonts w:ascii="Arial Narrow" w:hAnsi="Arial Narrow"/>
        </w:rPr>
        <w:t>:</w:t>
      </w:r>
      <w:r w:rsidRPr="005F4251">
        <w:rPr>
          <w:rFonts w:ascii="Arial Narrow" w:hAnsi="Arial Narrow"/>
        </w:rPr>
        <w:t xml:space="preserve"> </w:t>
      </w:r>
      <w:r>
        <w:rPr>
          <w:rFonts w:ascii="Arial Narrow" w:hAnsi="Arial Narrow"/>
        </w:rPr>
        <w:t>Knowing</w:t>
      </w:r>
      <w:r w:rsidRPr="005F4251">
        <w:rPr>
          <w:rFonts w:ascii="Arial Narrow" w:hAnsi="Arial Narrow"/>
        </w:rPr>
        <w:t xml:space="preserve"> characteristics of DR-TB patients from 2024 to 2025 and to determine the efficacy of therapy in DR-TB patients who received BPaL</w:t>
      </w:r>
      <w:r w:rsidR="00B9410C">
        <w:rPr>
          <w:rFonts w:ascii="Arial Narrow" w:hAnsi="Arial Narrow"/>
        </w:rPr>
        <w:t>/</w:t>
      </w:r>
      <w:r w:rsidRPr="005F4251">
        <w:rPr>
          <w:rFonts w:ascii="Arial Narrow" w:hAnsi="Arial Narrow"/>
        </w:rPr>
        <w:t xml:space="preserve">M treatment at Dr. H. Abdul Moeloek General Hospital, Lampung Province. </w:t>
      </w:r>
    </w:p>
    <w:p w14:paraId="504CE9FE" w14:textId="77777777" w:rsidR="00B9410C" w:rsidRDefault="005F4251">
      <w:pPr>
        <w:spacing w:line="240" w:lineRule="auto"/>
        <w:jc w:val="both"/>
        <w:rPr>
          <w:rFonts w:ascii="Arial Narrow" w:hAnsi="Arial Narrow"/>
        </w:rPr>
      </w:pPr>
      <w:r w:rsidRPr="005F4251">
        <w:rPr>
          <w:rFonts w:ascii="Arial Narrow" w:hAnsi="Arial Narrow"/>
          <w:b/>
          <w:bCs/>
        </w:rPr>
        <w:t>Method</w:t>
      </w:r>
      <w:r>
        <w:rPr>
          <w:rFonts w:ascii="Arial Narrow" w:hAnsi="Arial Narrow"/>
        </w:rPr>
        <w:t xml:space="preserve">: </w:t>
      </w:r>
      <w:r w:rsidR="00B9410C" w:rsidRPr="00B9410C">
        <w:rPr>
          <w:rFonts w:ascii="Arial Narrow" w:hAnsi="Arial Narrow"/>
        </w:rPr>
        <w:t xml:space="preserve">This study was </w:t>
      </w:r>
      <w:proofErr w:type="gramStart"/>
      <w:r w:rsidR="00B9410C" w:rsidRPr="00B9410C">
        <w:rPr>
          <w:rFonts w:ascii="Arial Narrow" w:hAnsi="Arial Narrow"/>
        </w:rPr>
        <w:t xml:space="preserve">an observational </w:t>
      </w:r>
      <w:r w:rsidRPr="005F4251">
        <w:rPr>
          <w:rFonts w:ascii="Arial Narrow" w:hAnsi="Arial Narrow"/>
        </w:rPr>
        <w:t>research</w:t>
      </w:r>
      <w:proofErr w:type="gramEnd"/>
      <w:r w:rsidRPr="005F4251">
        <w:rPr>
          <w:rFonts w:ascii="Arial Narrow" w:hAnsi="Arial Narrow"/>
        </w:rPr>
        <w:t xml:space="preserve"> with descriptive analysis. </w:t>
      </w:r>
    </w:p>
    <w:p w14:paraId="1D16C9B2" w14:textId="77777777" w:rsidR="00B9410C" w:rsidRDefault="00B9410C">
      <w:pPr>
        <w:spacing w:line="240" w:lineRule="auto"/>
        <w:jc w:val="both"/>
        <w:rPr>
          <w:rFonts w:ascii="Arial Narrow" w:hAnsi="Arial Narrow"/>
        </w:rPr>
      </w:pPr>
      <w:r w:rsidRPr="00B9410C">
        <w:rPr>
          <w:rFonts w:ascii="Arial Narrow" w:hAnsi="Arial Narrow"/>
          <w:b/>
          <w:bCs/>
        </w:rPr>
        <w:t>Result</w:t>
      </w:r>
      <w:r>
        <w:rPr>
          <w:rFonts w:ascii="Arial Narrow" w:hAnsi="Arial Narrow"/>
        </w:rPr>
        <w:t xml:space="preserve">: </w:t>
      </w:r>
      <w:r w:rsidRPr="005F4251">
        <w:rPr>
          <w:rFonts w:ascii="Arial Narrow" w:hAnsi="Arial Narrow"/>
        </w:rPr>
        <w:t xml:space="preserve">The characteristics of DR-TB patients were mostly in the productive age group, range 20-44 years with a total of 15 patients or 46%. Primary resistant group with a total of 19 patients or 58%. The characteristics of drug sensitization test results were mostly in the rifampicine resistant group with a total of 21 patients or 64%. Median sputum conversion at the end of first month treatment, with the treatment success rate was 83.9%. </w:t>
      </w:r>
    </w:p>
    <w:p w14:paraId="52C43C0E" w14:textId="67C990B8" w:rsidR="00697D13" w:rsidRDefault="00B9410C">
      <w:pPr>
        <w:spacing w:line="240" w:lineRule="auto"/>
        <w:jc w:val="both"/>
        <w:rPr>
          <w:rFonts w:ascii="Arial Narrow" w:hAnsi="Arial Narrow"/>
        </w:rPr>
      </w:pPr>
      <w:r w:rsidRPr="00B9410C">
        <w:rPr>
          <w:rFonts w:ascii="Arial Narrow" w:hAnsi="Arial Narrow"/>
          <w:b/>
          <w:bCs/>
        </w:rPr>
        <w:t>Conclusion</w:t>
      </w:r>
      <w:r>
        <w:rPr>
          <w:rFonts w:ascii="Arial Narrow" w:hAnsi="Arial Narrow"/>
        </w:rPr>
        <w:t xml:space="preserve">: </w:t>
      </w:r>
      <w:r w:rsidR="00F81F59" w:rsidRPr="00F81F59">
        <w:rPr>
          <w:rFonts w:ascii="Arial Narrow" w:hAnsi="Arial Narrow"/>
        </w:rPr>
        <w:t>BPaL/M regimen has shown rapid sputum conversion, therefore leading to a highly effective treatment option for patients with RR/MDR/pre-XDR TB in health facilities in Indonesia</w:t>
      </w:r>
      <w:r w:rsidRPr="005F4251">
        <w:rPr>
          <w:rFonts w:ascii="Arial Narrow" w:hAnsi="Arial Narrow"/>
        </w:rPr>
        <w:t xml:space="preserve">. </w:t>
      </w:r>
    </w:p>
    <w:p w14:paraId="03284EC4" w14:textId="5A7B4942" w:rsidR="007B2A9A" w:rsidRPr="005F4251" w:rsidRDefault="007B2A9A">
      <w:pPr>
        <w:spacing w:line="240" w:lineRule="auto"/>
        <w:jc w:val="both"/>
        <w:rPr>
          <w:rFonts w:ascii="Arial Narrow" w:hAnsi="Arial Narrow"/>
        </w:rPr>
      </w:pPr>
      <w:r w:rsidRPr="007B2A9A">
        <w:rPr>
          <w:rFonts w:ascii="Arial Narrow" w:hAnsi="Arial Narrow"/>
          <w:b/>
          <w:bCs/>
        </w:rPr>
        <w:t>Suggestions</w:t>
      </w:r>
      <w:r>
        <w:rPr>
          <w:rFonts w:ascii="Arial Narrow" w:hAnsi="Arial Narrow"/>
        </w:rPr>
        <w:t xml:space="preserve">: </w:t>
      </w:r>
      <w:r w:rsidR="00E4480D" w:rsidRPr="00E4480D">
        <w:rPr>
          <w:rFonts w:ascii="Arial Narrow" w:hAnsi="Arial Narrow"/>
        </w:rPr>
        <w:t>Future studies might compare the effectiveness of BPaL/M regimen, 9-month regimen, and long-term regimen based on success rate and sputum conversion time.</w:t>
      </w:r>
    </w:p>
    <w:p w14:paraId="4D40BE53" w14:textId="46B64D3B" w:rsidR="00697D13" w:rsidRDefault="00942DE3">
      <w:pPr>
        <w:spacing w:line="240" w:lineRule="auto"/>
        <w:jc w:val="both"/>
        <w:rPr>
          <w:rFonts w:ascii="Arial Narrow" w:hAnsi="Arial Narrow"/>
        </w:rPr>
      </w:pPr>
      <w:r w:rsidRPr="005F4251">
        <w:rPr>
          <w:rFonts w:ascii="Arial Narrow" w:hAnsi="Arial Narrow"/>
          <w:b/>
        </w:rPr>
        <w:t xml:space="preserve">Keywords: </w:t>
      </w:r>
      <w:r w:rsidR="00B9410C" w:rsidRPr="005F4251">
        <w:rPr>
          <w:rFonts w:ascii="Arial Narrow" w:hAnsi="Arial Narrow"/>
        </w:rPr>
        <w:t>Efficacy of Therapy</w:t>
      </w:r>
      <w:r w:rsidR="00B9410C">
        <w:rPr>
          <w:rFonts w:ascii="Arial Narrow" w:hAnsi="Arial Narrow"/>
          <w:b/>
        </w:rPr>
        <w:t xml:space="preserve">, </w:t>
      </w:r>
      <w:r w:rsidR="00B9410C" w:rsidRPr="005F4251">
        <w:rPr>
          <w:rFonts w:ascii="Arial Narrow" w:hAnsi="Arial Narrow"/>
        </w:rPr>
        <w:t xml:space="preserve">BPaL/M Regimen, </w:t>
      </w:r>
      <w:r w:rsidRPr="005F4251">
        <w:rPr>
          <w:rFonts w:ascii="Arial Narrow" w:hAnsi="Arial Narrow"/>
        </w:rPr>
        <w:t>Drug Resistant Tuberculosis.</w:t>
      </w:r>
    </w:p>
    <w:p w14:paraId="47D25CCE" w14:textId="49E7045E" w:rsidR="00697D13" w:rsidRDefault="00697D13">
      <w:pPr>
        <w:spacing w:line="240" w:lineRule="auto"/>
        <w:rPr>
          <w:sz w:val="18"/>
          <w:szCs w:val="18"/>
        </w:rPr>
        <w:sectPr w:rsidR="00697D13">
          <w:headerReference w:type="default" r:id="rId9"/>
          <w:footerReference w:type="default" r:id="rId10"/>
          <w:pgSz w:w="11907" w:h="16839"/>
          <w:pgMar w:top="1350" w:right="1138" w:bottom="1138" w:left="1699" w:header="720" w:footer="720" w:gutter="0"/>
          <w:cols w:space="720"/>
          <w:docGrid w:linePitch="360"/>
        </w:sectPr>
      </w:pPr>
    </w:p>
    <w:p w14:paraId="6C3F1ED4" w14:textId="77777777" w:rsidR="00697D13" w:rsidRDefault="00697D13">
      <w:pPr>
        <w:spacing w:line="240" w:lineRule="auto"/>
        <w:jc w:val="both"/>
        <w:rPr>
          <w:b/>
        </w:rPr>
        <w:sectPr w:rsidR="00697D13">
          <w:type w:val="continuous"/>
          <w:pgSz w:w="11907" w:h="16839"/>
          <w:pgMar w:top="1350" w:right="1138" w:bottom="1138" w:left="1699" w:header="720" w:footer="720" w:gutter="0"/>
          <w:cols w:num="2" w:space="720"/>
          <w:docGrid w:linePitch="360"/>
        </w:sectPr>
      </w:pPr>
    </w:p>
    <w:p w14:paraId="4694C10E" w14:textId="701B5B7C" w:rsidR="00F360E4" w:rsidRPr="0096600D" w:rsidRDefault="0096600D" w:rsidP="000B24E4">
      <w:pPr>
        <w:spacing w:after="0" w:line="240" w:lineRule="auto"/>
        <w:contextualSpacing/>
        <w:rPr>
          <w:rFonts w:ascii="Arial Narrow" w:hAnsi="Arial Narrow"/>
          <w:b/>
        </w:rPr>
      </w:pPr>
      <w:r w:rsidRPr="0096600D">
        <w:rPr>
          <w:rFonts w:ascii="Arial Narrow" w:hAnsi="Arial Narrow"/>
          <w:b/>
        </w:rPr>
        <w:t>INTRODUCTION</w:t>
      </w:r>
    </w:p>
    <w:p w14:paraId="7D3D2E2A" w14:textId="77777777" w:rsidR="000B24E4" w:rsidRDefault="000B24E4" w:rsidP="000B24E4">
      <w:pPr>
        <w:spacing w:after="0" w:line="240" w:lineRule="auto"/>
        <w:contextualSpacing/>
        <w:rPr>
          <w:b/>
        </w:rPr>
      </w:pPr>
    </w:p>
    <w:p w14:paraId="2F20EB6F" w14:textId="77777777" w:rsidR="000B24E4" w:rsidRDefault="000B24E4" w:rsidP="000B24E4">
      <w:pPr>
        <w:spacing w:after="0" w:line="240" w:lineRule="auto"/>
        <w:contextualSpacing/>
        <w:sectPr w:rsidR="000B24E4">
          <w:type w:val="continuous"/>
          <w:pgSz w:w="11907" w:h="16839"/>
          <w:pgMar w:top="1350" w:right="1138" w:bottom="1138" w:left="1699" w:header="720" w:footer="720" w:gutter="0"/>
          <w:cols w:num="2" w:space="720"/>
          <w:docGrid w:linePitch="360"/>
        </w:sectPr>
      </w:pPr>
    </w:p>
    <w:p w14:paraId="1F8FBFAC" w14:textId="1E299798" w:rsidR="00F360E4" w:rsidRPr="00F360E4" w:rsidRDefault="00F360E4" w:rsidP="00F360E4">
      <w:pPr>
        <w:spacing w:after="0" w:line="240" w:lineRule="auto"/>
        <w:contextualSpacing/>
        <w:jc w:val="both"/>
        <w:rPr>
          <w:rFonts w:ascii="Arial Narrow" w:hAnsi="Arial Narrow"/>
        </w:rPr>
      </w:pPr>
      <w:r w:rsidRPr="00F360E4">
        <w:rPr>
          <w:rFonts w:ascii="Arial Narrow" w:hAnsi="Arial Narrow"/>
        </w:rPr>
        <w:t>Tuberculosis (TB) is a preventable and usually curable disease. Based on data from the World Health Organization (WHO), it is estimated that there are 10.8 million people with TB worldwide in 2023, or 134 cases per 100,000 population. Tuberculosis caused approximately 1.25 million deaths in the world in 2023. In Indonesia, TB cases in 2023 were recorded at 821,200 cases with 23,858 TB patients dying.2 Data from WHO's Global TB Report 2023, shows that in 2022 the estimated number of MDR-TB cases was 410,000 cases, with a death rate of 160,000 cases.</w:t>
      </w:r>
      <w:r>
        <w:rPr>
          <w:rFonts w:ascii="Arial Narrow" w:hAnsi="Arial Narrow"/>
        </w:rPr>
        <w:t xml:space="preserve"> </w:t>
      </w:r>
      <w:r w:rsidRPr="00F360E4">
        <w:rPr>
          <w:rFonts w:ascii="Arial Narrow" w:hAnsi="Arial Narrow"/>
        </w:rPr>
        <w:t xml:space="preserve">Tuberculosis (TB) is a preventable and usually curable disease. Tuberculosis is </w:t>
      </w:r>
      <w:proofErr w:type="gramStart"/>
      <w:r w:rsidRPr="00F360E4">
        <w:rPr>
          <w:rFonts w:ascii="Arial Narrow" w:hAnsi="Arial Narrow"/>
        </w:rPr>
        <w:t>a</w:t>
      </w:r>
      <w:proofErr w:type="gramEnd"/>
      <w:r w:rsidRPr="00F360E4">
        <w:rPr>
          <w:rFonts w:ascii="Arial Narrow" w:hAnsi="Arial Narrow"/>
        </w:rPr>
        <w:t xml:space="preserve"> infectious disease caused by a bacterial infection of Mycobacterium tuberculosis (MTB). The disease is transmitted from one patient to another through nucleus droplets containing the organism and spread mainly through coughing. Mycobacterium tuberculosis most commonly infects the lungs, but can also infect almost any organ system, including the lymph nodes, central nervous system, bones, urinary tract and gastrointestinal tract</w:t>
      </w:r>
      <w:r w:rsidR="00DE66C0">
        <w:rPr>
          <w:rFonts w:ascii="Arial Narrow" w:hAnsi="Arial Narrow"/>
        </w:rPr>
        <w:t xml:space="preserve">. </w:t>
      </w:r>
      <w:r w:rsidR="00DE66C0" w:rsidRPr="00F360E4">
        <w:rPr>
          <w:rFonts w:ascii="Arial Narrow" w:hAnsi="Arial Narrow"/>
        </w:rPr>
        <w:t>Mycobacterium tuberculosis is rod-shaped, without spores and without capsules, measuring 0.3 - 0.6 µm wide and 1- 4 µm long. The wall of Mycobacterium tuberculosis is very complex, consisting of a high fat layer (60%). The main components of the cell wall are mycolic acid, complex-waxes, dimycolic trehalose called cord factor, and mycobacterial sulfolipids which play a role in virulence</w:t>
      </w:r>
      <w:r>
        <w:rPr>
          <w:rFonts w:ascii="Arial Narrow" w:hAnsi="Arial Narrow"/>
        </w:rPr>
        <w:t xml:space="preserve"> (WHO, 2025; Kemenkes RI, 2023; PDPI 2021)</w:t>
      </w:r>
      <w:r w:rsidRPr="00F360E4">
        <w:rPr>
          <w:rFonts w:ascii="Arial Narrow" w:hAnsi="Arial Narrow"/>
        </w:rPr>
        <w:t>.</w:t>
      </w:r>
    </w:p>
    <w:p w14:paraId="68B8EFD7" w14:textId="77777777" w:rsidR="00F360E4" w:rsidRPr="00F360E4" w:rsidRDefault="00F360E4" w:rsidP="00F360E4">
      <w:pPr>
        <w:spacing w:after="0" w:line="240" w:lineRule="auto"/>
        <w:contextualSpacing/>
        <w:jc w:val="both"/>
        <w:rPr>
          <w:rFonts w:ascii="Arial Narrow" w:hAnsi="Arial Narrow"/>
        </w:rPr>
      </w:pPr>
    </w:p>
    <w:p w14:paraId="40F5E478" w14:textId="77777777" w:rsidR="00F360E4" w:rsidRPr="00F360E4" w:rsidRDefault="00F360E4" w:rsidP="00F360E4">
      <w:pPr>
        <w:spacing w:after="0" w:line="240" w:lineRule="auto"/>
        <w:contextualSpacing/>
        <w:jc w:val="both"/>
        <w:rPr>
          <w:rFonts w:ascii="Arial Narrow" w:hAnsi="Arial Narrow"/>
        </w:rPr>
      </w:pPr>
    </w:p>
    <w:p w14:paraId="7CA3092B" w14:textId="4AAF79B1" w:rsidR="00F360E4" w:rsidRPr="00F360E4" w:rsidRDefault="00F360E4" w:rsidP="00F360E4">
      <w:pPr>
        <w:spacing w:after="0" w:line="240" w:lineRule="auto"/>
        <w:contextualSpacing/>
        <w:jc w:val="both"/>
        <w:rPr>
          <w:rFonts w:ascii="Arial Narrow" w:hAnsi="Arial Narrow"/>
        </w:rPr>
      </w:pPr>
      <w:r w:rsidRPr="00F360E4">
        <w:rPr>
          <w:rFonts w:ascii="Arial Narrow" w:hAnsi="Arial Narrow"/>
        </w:rPr>
        <w:lastRenderedPageBreak/>
        <w:t>Drug-resistant tuberculosis (DR-TB) is an infection of Mycobacterium tuberculosis (MTB) that has been resistant to at least one type of first-line OAT, which consists of rifampicin, isoniazid, pyrazinamide, and ethambutol. The main mechanisms of acquired drug resistance in Mycobacterium tuberculosis can be divided into several categories, such as the mutation or modification of drug targets, the inability to activate prodrugs due to mutations that cause loss of function, and enzymatic inactivation of drugs.</w:t>
      </w:r>
      <w:r w:rsidR="00457B8A">
        <w:rPr>
          <w:rFonts w:ascii="Arial Narrow" w:hAnsi="Arial Narrow"/>
        </w:rPr>
        <w:t xml:space="preserve"> </w:t>
      </w:r>
      <w:r w:rsidRPr="00F360E4">
        <w:rPr>
          <w:rFonts w:ascii="Arial Narrow" w:hAnsi="Arial Narrow"/>
        </w:rPr>
        <w:t>The WHO has defined five categories to classify cases of drug-resistant (DR) TB: monoresistant TB, multidrug resistant TB (MDR-TB), rifampicin resistant TB (RR-TB), extensively drug resistant TB (XDR-TB), and pre-XDR-TB. Treatment of MDR-TB and XDR-TB is a major challenge for global efforts due to limited treatment options, duration of therapy, and high rates of treatment failure</w:t>
      </w:r>
      <w:r w:rsidR="00C40B8C">
        <w:rPr>
          <w:rFonts w:ascii="Arial Narrow" w:hAnsi="Arial Narrow"/>
        </w:rPr>
        <w:t xml:space="preserve"> (Brode 2022; Green, 2013; Gualano 2025)</w:t>
      </w:r>
      <w:r w:rsidRPr="00F360E4">
        <w:rPr>
          <w:rFonts w:ascii="Arial Narrow" w:hAnsi="Arial Narrow"/>
        </w:rPr>
        <w:t>.</w:t>
      </w:r>
    </w:p>
    <w:p w14:paraId="15A3A332" w14:textId="77777777" w:rsidR="00F360E4" w:rsidRPr="00F360E4" w:rsidRDefault="00F360E4" w:rsidP="00F360E4">
      <w:pPr>
        <w:spacing w:after="0" w:line="240" w:lineRule="auto"/>
        <w:contextualSpacing/>
        <w:jc w:val="both"/>
        <w:rPr>
          <w:rFonts w:ascii="Arial Narrow" w:hAnsi="Arial Narrow"/>
        </w:rPr>
      </w:pPr>
    </w:p>
    <w:p w14:paraId="2ECC3A2C" w14:textId="2E5B0CA9" w:rsidR="00457B8A" w:rsidRDefault="00F360E4" w:rsidP="00F360E4">
      <w:pPr>
        <w:spacing w:after="0" w:line="240" w:lineRule="auto"/>
        <w:contextualSpacing/>
        <w:jc w:val="both"/>
        <w:rPr>
          <w:rFonts w:ascii="Arial Narrow" w:hAnsi="Arial Narrow"/>
        </w:rPr>
      </w:pPr>
      <w:r w:rsidRPr="00F360E4">
        <w:rPr>
          <w:rFonts w:ascii="Arial Narrow" w:hAnsi="Arial Narrow"/>
        </w:rPr>
        <w:t>The treatment of DR-TB has been developing with administration of oral regimens that are more effective, shorter, less toxic, and more tolerable. Therefore, these regimens are aimed at improving treatment adherence and outcomes. In 2022, the WHO announced Bedaquiline, Pretomanid, Linezolid, and Moxifloxacin (BPaLM) treatment to treat patients with DR-TB for six months.</w:t>
      </w:r>
      <w:r w:rsidR="00C40B8C">
        <w:rPr>
          <w:rFonts w:ascii="Arial Narrow" w:hAnsi="Arial Narrow"/>
        </w:rPr>
        <w:t xml:space="preserve"> </w:t>
      </w:r>
      <w:r w:rsidRPr="00F360E4">
        <w:rPr>
          <w:rFonts w:ascii="Arial Narrow" w:hAnsi="Arial Narrow"/>
        </w:rPr>
        <w:t>BPaLM treatment represents a new promising approach to improving adherence and effectiveness of treatment for patients with DR-TB. TB treatment focuses on individual patient cure targets and minimizing the risk of Mycobacterium Tuberculosis (MTB) transmission to the surrounding environment so that effective TB treatment is expected to benefit patients and the community. This study aims to analyze the demographic features, average conversion time, and success rate of MDR/RR/Pre-XDR TB patients undergoing treatment using BPaLM therapy at Dr. H. Abdul Moeloek General Hospital, Lampung Province, Indonesia</w:t>
      </w:r>
      <w:r w:rsidR="00C40B8C">
        <w:rPr>
          <w:rFonts w:ascii="Arial Narrow" w:hAnsi="Arial Narrow"/>
        </w:rPr>
        <w:t xml:space="preserve"> (Putra 2024)</w:t>
      </w:r>
      <w:r w:rsidRPr="00F360E4">
        <w:rPr>
          <w:rFonts w:ascii="Arial Narrow" w:hAnsi="Arial Narrow"/>
        </w:rPr>
        <w:t>.</w:t>
      </w:r>
    </w:p>
    <w:p w14:paraId="1C6DC703" w14:textId="77777777" w:rsidR="00457B8A" w:rsidRDefault="00457B8A" w:rsidP="00F360E4">
      <w:pPr>
        <w:spacing w:after="0" w:line="240" w:lineRule="auto"/>
        <w:contextualSpacing/>
        <w:jc w:val="both"/>
        <w:rPr>
          <w:rFonts w:ascii="Arial Narrow" w:hAnsi="Arial Narrow"/>
        </w:rPr>
      </w:pPr>
    </w:p>
    <w:p w14:paraId="6E5BB6E9" w14:textId="77777777" w:rsidR="000C0E35" w:rsidRPr="00BB1B6B" w:rsidRDefault="000C0E35" w:rsidP="000C0E35">
      <w:pPr>
        <w:pStyle w:val="HTMLPreformatted"/>
        <w:jc w:val="both"/>
        <w:rPr>
          <w:rStyle w:val="y2iqfc"/>
          <w:rFonts w:ascii="Arial Narrow" w:eastAsiaTheme="majorEastAsia" w:hAnsi="Arial Narrow"/>
          <w:b/>
          <w:sz w:val="22"/>
          <w:szCs w:val="22"/>
          <w:lang w:val="en"/>
        </w:rPr>
      </w:pPr>
      <w:r w:rsidRPr="00BB1B6B">
        <w:rPr>
          <w:rStyle w:val="y2iqfc"/>
          <w:rFonts w:ascii="Arial Narrow" w:eastAsiaTheme="majorEastAsia" w:hAnsi="Arial Narrow"/>
          <w:b/>
          <w:sz w:val="22"/>
          <w:szCs w:val="22"/>
          <w:lang w:val="en"/>
        </w:rPr>
        <w:t>RESEARCH METHODS</w:t>
      </w:r>
    </w:p>
    <w:p w14:paraId="69873850" w14:textId="286C4AC8" w:rsidR="00697D13" w:rsidRPr="00580562" w:rsidRDefault="00580562">
      <w:pPr>
        <w:spacing w:after="0" w:line="240" w:lineRule="auto"/>
        <w:contextualSpacing/>
        <w:jc w:val="both"/>
        <w:rPr>
          <w:rFonts w:ascii="Arial Narrow" w:hAnsi="Arial Narrow" w:cstheme="minorHAnsi"/>
        </w:rPr>
      </w:pPr>
      <w:r w:rsidRPr="00580562">
        <w:rPr>
          <w:rFonts w:ascii="Arial Narrow" w:hAnsi="Arial Narrow" w:cstheme="minorHAnsi"/>
        </w:rPr>
        <w:t>This study was an observational descriptive design. Secondary data were taken from the medical records of the Pulmonary Department of Dr. H. Abdul Moeloek General Hospital Lampung Province and the Tuberculosis Information System of the Indonesian Ministry of Health. A total of 33 patients diagnosed with drug-resistant pulmonary tuberculosis who completed the BPaL/M regimen for 26 weeks in the January 2024 to July 2025 period were sampled.</w:t>
      </w:r>
    </w:p>
    <w:p w14:paraId="73BCD34F" w14:textId="77777777" w:rsidR="00D23F59" w:rsidRDefault="00D23F59" w:rsidP="00D23F59">
      <w:pPr>
        <w:spacing w:after="0" w:line="240" w:lineRule="auto"/>
        <w:ind w:firstLine="720"/>
        <w:contextualSpacing/>
        <w:jc w:val="both"/>
        <w:rPr>
          <w:rFonts w:cstheme="minorHAnsi"/>
          <w:lang w:val="sv-SE"/>
        </w:rPr>
      </w:pPr>
    </w:p>
    <w:p w14:paraId="01EECC66" w14:textId="0DEA61F6" w:rsidR="00D23F59" w:rsidRDefault="00D23F59" w:rsidP="00D23F59">
      <w:pPr>
        <w:spacing w:after="0" w:line="240" w:lineRule="auto"/>
        <w:contextualSpacing/>
        <w:jc w:val="both"/>
        <w:rPr>
          <w:rFonts w:ascii="Arial Narrow" w:hAnsi="Arial Narrow" w:cstheme="minorHAnsi"/>
          <w:b/>
          <w:bCs/>
          <w:lang w:val="sv-SE"/>
        </w:rPr>
      </w:pPr>
      <w:r w:rsidRPr="00D23F59">
        <w:rPr>
          <w:rFonts w:ascii="Arial Narrow" w:hAnsi="Arial Narrow" w:cstheme="minorHAnsi"/>
          <w:b/>
          <w:bCs/>
          <w:lang w:val="sv-SE"/>
        </w:rPr>
        <w:t>RESEARCH RESULT</w:t>
      </w:r>
    </w:p>
    <w:p w14:paraId="55AF0020" w14:textId="77777777" w:rsidR="00D23F59" w:rsidRDefault="00D23F59" w:rsidP="00D23F59">
      <w:pPr>
        <w:spacing w:after="0" w:line="240" w:lineRule="auto"/>
        <w:contextualSpacing/>
        <w:jc w:val="both"/>
        <w:rPr>
          <w:rFonts w:ascii="Arial Narrow" w:hAnsi="Arial Narrow" w:cstheme="minorHAnsi"/>
        </w:rPr>
      </w:pPr>
      <w:r w:rsidRPr="00241EEC">
        <w:rPr>
          <w:rFonts w:ascii="Arial Narrow" w:hAnsi="Arial Narrow" w:cstheme="minorHAnsi"/>
        </w:rPr>
        <w:t xml:space="preserve">Dr. H. Abdul Moeloek General Hospital Lampung Province is one of the advanced referral health facilities in Lampung Province that provides medical services to patients with drug-resistant tuberculosis. In the period of 2024 - 2025, there were 33 patients diagnosed with drug-resistant pulmonary tuberculosis who received BPaLM short-term </w:t>
      </w:r>
      <w:r>
        <w:rPr>
          <w:rFonts w:ascii="Arial Narrow" w:hAnsi="Arial Narrow" w:cstheme="minorHAnsi"/>
        </w:rPr>
        <w:t>regimen</w:t>
      </w:r>
      <w:r w:rsidRPr="00241EEC">
        <w:rPr>
          <w:rFonts w:ascii="Arial Narrow" w:hAnsi="Arial Narrow" w:cstheme="minorHAnsi"/>
        </w:rPr>
        <w:t>. Demographic data analysis was conducted to see the frequency and percentage based on patient characteristics, such as age, type of resistance, and drug sensitization test results.</w:t>
      </w:r>
    </w:p>
    <w:p w14:paraId="35A4ADEF" w14:textId="77777777" w:rsidR="00D23F59" w:rsidRDefault="00D23F59" w:rsidP="00D23F59">
      <w:pPr>
        <w:spacing w:after="0" w:line="240" w:lineRule="auto"/>
        <w:contextualSpacing/>
        <w:jc w:val="both"/>
        <w:rPr>
          <w:rFonts w:ascii="Arial Narrow" w:hAnsi="Arial Narrow" w:cstheme="minorHAnsi"/>
        </w:rPr>
      </w:pPr>
    </w:p>
    <w:p w14:paraId="09B1694B" w14:textId="77777777" w:rsidR="00D23F59" w:rsidRPr="007A4AAD" w:rsidRDefault="00D23F59" w:rsidP="00D23F59">
      <w:pPr>
        <w:spacing w:after="0" w:line="240" w:lineRule="auto"/>
        <w:contextualSpacing/>
        <w:jc w:val="both"/>
        <w:rPr>
          <w:rFonts w:ascii="Arial Narrow" w:hAnsi="Arial Narrow" w:cstheme="minorHAnsi"/>
        </w:rPr>
      </w:pPr>
      <w:r>
        <w:rPr>
          <w:rFonts w:ascii="Arial Narrow" w:hAnsi="Arial Narrow" w:cstheme="minorHAnsi"/>
        </w:rPr>
        <w:t>Age</w:t>
      </w:r>
    </w:p>
    <w:p w14:paraId="76210FF3" w14:textId="77777777" w:rsidR="00D23F59" w:rsidRDefault="00D23F59" w:rsidP="00D23F59">
      <w:pPr>
        <w:spacing w:after="0" w:line="240" w:lineRule="auto"/>
        <w:contextualSpacing/>
        <w:jc w:val="both"/>
        <w:rPr>
          <w:rFonts w:ascii="Arial Narrow" w:hAnsi="Arial Narrow"/>
          <w:lang w:val="id-ID"/>
        </w:rPr>
      </w:pPr>
      <w:r w:rsidRPr="00241EEC">
        <w:rPr>
          <w:rFonts w:ascii="Arial Narrow" w:hAnsi="Arial Narrow"/>
          <w:lang w:val="id-ID"/>
        </w:rPr>
        <w:t>Age groupings are classified as follows: 20-44 years old, 45-59 years old and over 60 years old. The purpose of grouping patients by age is to determine the prevalence of tuberculosis in certain age groups.</w:t>
      </w:r>
    </w:p>
    <w:p w14:paraId="6D6DD5D6" w14:textId="77777777" w:rsidR="00D23F59" w:rsidRDefault="00D23F59" w:rsidP="00D23F59">
      <w:pPr>
        <w:spacing w:after="0" w:line="240" w:lineRule="auto"/>
        <w:ind w:firstLine="720"/>
        <w:contextualSpacing/>
        <w:jc w:val="both"/>
        <w:rPr>
          <w:rFonts w:ascii="Arial Narrow" w:hAnsi="Arial Narrow"/>
          <w:lang w:val="id-ID"/>
        </w:rPr>
      </w:pPr>
    </w:p>
    <w:p w14:paraId="29B156A0" w14:textId="77777777" w:rsidR="00D23F59" w:rsidRDefault="00D23F59" w:rsidP="00D23F59">
      <w:pPr>
        <w:spacing w:after="0" w:line="240" w:lineRule="auto"/>
        <w:contextualSpacing/>
        <w:jc w:val="center"/>
        <w:rPr>
          <w:rFonts w:ascii="Arial Narrow" w:hAnsi="Arial Narrow"/>
          <w:lang w:val="id-ID"/>
        </w:rPr>
      </w:pPr>
      <w:r w:rsidRPr="007A4AAD">
        <w:rPr>
          <w:rFonts w:ascii="Arial Narrow" w:hAnsi="Arial Narrow"/>
          <w:lang w:val="id-ID"/>
        </w:rPr>
        <w:t xml:space="preserve">Tabel 1. </w:t>
      </w:r>
      <w:r w:rsidRPr="00241EEC">
        <w:rPr>
          <w:rFonts w:ascii="Arial Narrow" w:hAnsi="Arial Narrow"/>
          <w:lang w:val="id-ID"/>
        </w:rPr>
        <w:t xml:space="preserve">The frequency distribution of age in patients diagnosed with drug-resistant pulmonary tuberculosis who received BPaL/M regimen at Dr. H. Abdul Moeloek </w:t>
      </w:r>
      <w:r>
        <w:rPr>
          <w:rFonts w:ascii="Arial Narrow" w:hAnsi="Arial Narrow"/>
          <w:lang w:val="id-ID"/>
        </w:rPr>
        <w:t xml:space="preserve">General Hospital </w:t>
      </w:r>
      <w:r w:rsidRPr="00241EEC">
        <w:rPr>
          <w:rFonts w:ascii="Arial Narrow" w:hAnsi="Arial Narrow"/>
          <w:lang w:val="id-ID"/>
        </w:rPr>
        <w:t>Lampung Province (2024-2025)</w:t>
      </w:r>
    </w:p>
    <w:p w14:paraId="3C9CFC15" w14:textId="77777777" w:rsidR="00D23F59" w:rsidRPr="007A4AAD" w:rsidRDefault="00D23F59" w:rsidP="00D23F59">
      <w:pPr>
        <w:spacing w:after="0" w:line="240" w:lineRule="auto"/>
        <w:ind w:firstLine="720"/>
        <w:contextualSpacing/>
        <w:jc w:val="center"/>
        <w:rPr>
          <w:rFonts w:ascii="Arial Narrow" w:hAnsi="Arial Narrow"/>
          <w:lang w:val="id-ID"/>
        </w:rPr>
      </w:pPr>
    </w:p>
    <w:tbl>
      <w:tblPr>
        <w:tblW w:w="4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3"/>
        <w:gridCol w:w="1117"/>
        <w:gridCol w:w="1118"/>
        <w:gridCol w:w="1121"/>
      </w:tblGrid>
      <w:tr w:rsidR="00D23F59" w:rsidRPr="007A4AAD" w14:paraId="792B23ED" w14:textId="77777777" w:rsidTr="001F50C1">
        <w:trPr>
          <w:trHeight w:val="169"/>
          <w:jc w:val="center"/>
        </w:trPr>
        <w:tc>
          <w:tcPr>
            <w:tcW w:w="803" w:type="dxa"/>
            <w:vMerge w:val="restart"/>
            <w:tcBorders>
              <w:top w:val="single" w:sz="4" w:space="0" w:color="000000"/>
              <w:left w:val="single" w:sz="4" w:space="0" w:color="000000"/>
              <w:bottom w:val="single" w:sz="4" w:space="0" w:color="000000"/>
              <w:right w:val="single" w:sz="4" w:space="0" w:color="000000"/>
            </w:tcBorders>
          </w:tcPr>
          <w:p w14:paraId="6D7F8792"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DR-TB patient</w:t>
            </w:r>
          </w:p>
        </w:tc>
        <w:tc>
          <w:tcPr>
            <w:tcW w:w="3356" w:type="dxa"/>
            <w:gridSpan w:val="3"/>
            <w:tcBorders>
              <w:top w:val="single" w:sz="4" w:space="0" w:color="000000"/>
              <w:left w:val="single" w:sz="4" w:space="0" w:color="000000"/>
              <w:bottom w:val="single" w:sz="4" w:space="0" w:color="000000"/>
              <w:right w:val="single" w:sz="4" w:space="0" w:color="000000"/>
            </w:tcBorders>
            <w:vAlign w:val="center"/>
          </w:tcPr>
          <w:p w14:paraId="5080D2FD"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Age</w:t>
            </w:r>
          </w:p>
        </w:tc>
      </w:tr>
      <w:tr w:rsidR="00D23F59" w:rsidRPr="007A4AAD" w14:paraId="7DA6AC8A" w14:textId="77777777" w:rsidTr="001F50C1">
        <w:trPr>
          <w:trHeight w:val="169"/>
          <w:jc w:val="center"/>
        </w:trPr>
        <w:tc>
          <w:tcPr>
            <w:tcW w:w="803" w:type="dxa"/>
            <w:vMerge/>
            <w:tcBorders>
              <w:top w:val="single" w:sz="4" w:space="0" w:color="000000"/>
              <w:left w:val="single" w:sz="4" w:space="0" w:color="000000"/>
              <w:bottom w:val="single" w:sz="4" w:space="0" w:color="000000"/>
              <w:right w:val="single" w:sz="4" w:space="0" w:color="000000"/>
            </w:tcBorders>
            <w:vAlign w:val="center"/>
          </w:tcPr>
          <w:p w14:paraId="070E2A25" w14:textId="77777777" w:rsidR="00D23F59" w:rsidRPr="007A4AAD" w:rsidRDefault="00D23F59" w:rsidP="001F50C1">
            <w:pPr>
              <w:spacing w:after="0" w:line="240" w:lineRule="auto"/>
              <w:ind w:firstLine="720"/>
              <w:contextualSpacing/>
              <w:jc w:val="center"/>
              <w:rPr>
                <w:rFonts w:ascii="Arial Narrow" w:hAnsi="Arial Narrow"/>
                <w:lang w:val="id-ID"/>
              </w:rPr>
            </w:pPr>
          </w:p>
        </w:tc>
        <w:tc>
          <w:tcPr>
            <w:tcW w:w="1117" w:type="dxa"/>
            <w:tcBorders>
              <w:top w:val="single" w:sz="4" w:space="0" w:color="000000"/>
              <w:left w:val="single" w:sz="4" w:space="0" w:color="000000"/>
              <w:bottom w:val="single" w:sz="4" w:space="0" w:color="000000"/>
              <w:right w:val="single" w:sz="4" w:space="0" w:color="000000"/>
            </w:tcBorders>
          </w:tcPr>
          <w:p w14:paraId="45738869"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 xml:space="preserve">20-44 </w:t>
            </w:r>
            <w:r>
              <w:rPr>
                <w:rFonts w:ascii="Arial Narrow" w:hAnsi="Arial Narrow"/>
                <w:lang w:val="id-ID"/>
              </w:rPr>
              <w:t>years old</w:t>
            </w:r>
          </w:p>
        </w:tc>
        <w:tc>
          <w:tcPr>
            <w:tcW w:w="1118" w:type="dxa"/>
            <w:tcBorders>
              <w:top w:val="single" w:sz="4" w:space="0" w:color="000000"/>
              <w:left w:val="single" w:sz="4" w:space="0" w:color="000000"/>
              <w:bottom w:val="single" w:sz="4" w:space="0" w:color="000000"/>
              <w:right w:val="single" w:sz="4" w:space="0" w:color="000000"/>
            </w:tcBorders>
          </w:tcPr>
          <w:p w14:paraId="7C44FC1B"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 xml:space="preserve">45-59 </w:t>
            </w:r>
            <w:r>
              <w:rPr>
                <w:rFonts w:ascii="Arial Narrow" w:hAnsi="Arial Narrow"/>
                <w:lang w:val="id-ID"/>
              </w:rPr>
              <w:t>years old</w:t>
            </w:r>
          </w:p>
        </w:tc>
        <w:tc>
          <w:tcPr>
            <w:tcW w:w="1121" w:type="dxa"/>
            <w:tcBorders>
              <w:top w:val="single" w:sz="4" w:space="0" w:color="000000"/>
              <w:left w:val="single" w:sz="4" w:space="0" w:color="000000"/>
              <w:bottom w:val="single" w:sz="4" w:space="0" w:color="000000"/>
              <w:right w:val="single" w:sz="4" w:space="0" w:color="000000"/>
            </w:tcBorders>
          </w:tcPr>
          <w:p w14:paraId="7D88A173"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 xml:space="preserve">&gt;60 </w:t>
            </w:r>
            <w:r>
              <w:rPr>
                <w:rFonts w:ascii="Arial Narrow" w:hAnsi="Arial Narrow"/>
                <w:lang w:val="id-ID"/>
              </w:rPr>
              <w:t>years old</w:t>
            </w:r>
          </w:p>
        </w:tc>
      </w:tr>
      <w:tr w:rsidR="00D23F59" w:rsidRPr="007A4AAD" w14:paraId="1C0E983E" w14:textId="77777777" w:rsidTr="001F50C1">
        <w:trPr>
          <w:trHeight w:val="168"/>
          <w:jc w:val="center"/>
        </w:trPr>
        <w:tc>
          <w:tcPr>
            <w:tcW w:w="803" w:type="dxa"/>
            <w:tcBorders>
              <w:top w:val="single" w:sz="4" w:space="0" w:color="000000"/>
              <w:left w:val="single" w:sz="4" w:space="0" w:color="000000"/>
              <w:bottom w:val="single" w:sz="4" w:space="0" w:color="000000"/>
              <w:right w:val="single" w:sz="4" w:space="0" w:color="000000"/>
            </w:tcBorders>
          </w:tcPr>
          <w:p w14:paraId="7E361C65"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Number of Patient</w:t>
            </w:r>
          </w:p>
        </w:tc>
        <w:tc>
          <w:tcPr>
            <w:tcW w:w="1117" w:type="dxa"/>
            <w:tcBorders>
              <w:top w:val="single" w:sz="4" w:space="0" w:color="000000"/>
              <w:left w:val="single" w:sz="4" w:space="0" w:color="000000"/>
              <w:bottom w:val="single" w:sz="4" w:space="0" w:color="000000"/>
              <w:right w:val="single" w:sz="4" w:space="0" w:color="000000"/>
            </w:tcBorders>
          </w:tcPr>
          <w:p w14:paraId="7CEC4F0A"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15</w:t>
            </w:r>
          </w:p>
        </w:tc>
        <w:tc>
          <w:tcPr>
            <w:tcW w:w="1118" w:type="dxa"/>
            <w:tcBorders>
              <w:top w:val="single" w:sz="4" w:space="0" w:color="000000"/>
              <w:left w:val="single" w:sz="4" w:space="0" w:color="000000"/>
              <w:bottom w:val="single" w:sz="4" w:space="0" w:color="000000"/>
              <w:right w:val="single" w:sz="4" w:space="0" w:color="000000"/>
            </w:tcBorders>
          </w:tcPr>
          <w:p w14:paraId="10A138AF"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10</w:t>
            </w:r>
          </w:p>
        </w:tc>
        <w:tc>
          <w:tcPr>
            <w:tcW w:w="1121" w:type="dxa"/>
            <w:tcBorders>
              <w:top w:val="single" w:sz="4" w:space="0" w:color="000000"/>
              <w:left w:val="single" w:sz="4" w:space="0" w:color="000000"/>
              <w:bottom w:val="single" w:sz="4" w:space="0" w:color="000000"/>
              <w:right w:val="single" w:sz="4" w:space="0" w:color="000000"/>
            </w:tcBorders>
          </w:tcPr>
          <w:p w14:paraId="14084368"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8</w:t>
            </w:r>
          </w:p>
        </w:tc>
      </w:tr>
      <w:tr w:rsidR="00D23F59" w:rsidRPr="007A4AAD" w14:paraId="1D2A6758" w14:textId="77777777" w:rsidTr="001F50C1">
        <w:trPr>
          <w:trHeight w:val="172"/>
          <w:jc w:val="center"/>
        </w:trPr>
        <w:tc>
          <w:tcPr>
            <w:tcW w:w="803" w:type="dxa"/>
            <w:tcBorders>
              <w:top w:val="single" w:sz="4" w:space="0" w:color="000000"/>
              <w:left w:val="single" w:sz="4" w:space="0" w:color="000000"/>
              <w:bottom w:val="single" w:sz="4" w:space="0" w:color="000000"/>
              <w:right w:val="single" w:sz="4" w:space="0" w:color="000000"/>
            </w:tcBorders>
          </w:tcPr>
          <w:p w14:paraId="76F3437C"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Total</w:t>
            </w:r>
          </w:p>
        </w:tc>
        <w:tc>
          <w:tcPr>
            <w:tcW w:w="3356" w:type="dxa"/>
            <w:gridSpan w:val="3"/>
            <w:tcBorders>
              <w:top w:val="single" w:sz="4" w:space="0" w:color="000000"/>
              <w:left w:val="single" w:sz="4" w:space="0" w:color="000000"/>
              <w:bottom w:val="single" w:sz="4" w:space="0" w:color="000000"/>
              <w:right w:val="single" w:sz="4" w:space="0" w:color="000000"/>
            </w:tcBorders>
          </w:tcPr>
          <w:p w14:paraId="6D70D864"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 xml:space="preserve">33 </w:t>
            </w:r>
            <w:r>
              <w:rPr>
                <w:rFonts w:ascii="Arial Narrow" w:hAnsi="Arial Narrow"/>
                <w:lang w:val="id-ID"/>
              </w:rPr>
              <w:t>patients</w:t>
            </w:r>
          </w:p>
        </w:tc>
      </w:tr>
    </w:tbl>
    <w:p w14:paraId="7ECB6DE9" w14:textId="77777777" w:rsidR="00D23F59" w:rsidRDefault="00D23F59" w:rsidP="00D23F59">
      <w:pPr>
        <w:spacing w:after="0" w:line="240" w:lineRule="auto"/>
        <w:contextualSpacing/>
        <w:jc w:val="center"/>
        <w:rPr>
          <w:rFonts w:ascii="Arial Narrow" w:hAnsi="Arial Narrow"/>
          <w:lang w:val="id-ID"/>
        </w:rPr>
      </w:pPr>
    </w:p>
    <w:p w14:paraId="5D4486C5" w14:textId="77777777" w:rsidR="00D23F59" w:rsidRPr="007A4AAD" w:rsidRDefault="00D23F59" w:rsidP="00D23F59">
      <w:pPr>
        <w:spacing w:after="0" w:line="240" w:lineRule="auto"/>
        <w:contextualSpacing/>
        <w:jc w:val="center"/>
        <w:rPr>
          <w:rFonts w:ascii="Arial Narrow" w:hAnsi="Arial Narrow"/>
          <w:lang w:val="id-ID"/>
        </w:rPr>
      </w:pPr>
    </w:p>
    <w:p w14:paraId="28F3089D" w14:textId="77777777" w:rsidR="00D23F59" w:rsidRPr="007A4AAD" w:rsidRDefault="00D23F59" w:rsidP="00D23F59">
      <w:pPr>
        <w:spacing w:after="0" w:line="240" w:lineRule="auto"/>
        <w:contextualSpacing/>
        <w:jc w:val="center"/>
        <w:rPr>
          <w:rFonts w:ascii="Arial Narrow" w:hAnsi="Arial Narrow"/>
          <w:lang w:val="id-ID"/>
        </w:rPr>
      </w:pPr>
      <w:r>
        <w:rPr>
          <w:rFonts w:ascii="Arial Narrow" w:hAnsi="Arial Narrow" w:cstheme="minorHAnsi"/>
          <w:noProof/>
        </w:rPr>
        <w:lastRenderedPageBreak/>
        <w:drawing>
          <wp:inline distT="0" distB="0" distL="0" distR="0" wp14:anchorId="11B3AD51" wp14:editId="2B8C6FF6">
            <wp:extent cx="2947987" cy="2341369"/>
            <wp:effectExtent l="19050" t="19050" r="24130" b="20955"/>
            <wp:docPr id="69076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69812" name="Picture 690769812"/>
                    <pic:cNvPicPr/>
                  </pic:nvPicPr>
                  <pic:blipFill rotWithShape="1">
                    <a:blip r:embed="rId11" cstate="print">
                      <a:extLst>
                        <a:ext uri="{28A0092B-C50C-407E-A947-70E740481C1C}">
                          <a14:useLocalDpi xmlns:a14="http://schemas.microsoft.com/office/drawing/2010/main" val="0"/>
                        </a:ext>
                      </a:extLst>
                    </a:blip>
                    <a:srcRect l="13710" t="3386" r="13084" b="2930"/>
                    <a:stretch>
                      <a:fillRect/>
                    </a:stretch>
                  </pic:blipFill>
                  <pic:spPr bwMode="auto">
                    <a:xfrm>
                      <a:off x="0" y="0"/>
                      <a:ext cx="2969415" cy="235838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E9E28BC" w14:textId="77777777" w:rsidR="00D23F59" w:rsidRPr="007A4AAD" w:rsidRDefault="00D23F59" w:rsidP="00D23F59">
      <w:pPr>
        <w:spacing w:after="0" w:line="240" w:lineRule="auto"/>
        <w:contextualSpacing/>
        <w:jc w:val="center"/>
        <w:rPr>
          <w:rFonts w:ascii="Arial Narrow" w:hAnsi="Arial Narrow"/>
          <w:lang w:val="id-ID"/>
        </w:rPr>
      </w:pPr>
    </w:p>
    <w:p w14:paraId="648D6287" w14:textId="77777777" w:rsidR="00D23F59" w:rsidRDefault="00D23F59" w:rsidP="00D23F59">
      <w:pPr>
        <w:spacing w:after="0" w:line="240" w:lineRule="auto"/>
        <w:contextualSpacing/>
        <w:jc w:val="center"/>
        <w:rPr>
          <w:rFonts w:ascii="Arial Narrow" w:hAnsi="Arial Narrow"/>
          <w:lang w:val="id-ID"/>
        </w:rPr>
      </w:pPr>
      <w:r w:rsidRPr="007A4AAD">
        <w:rPr>
          <w:rFonts w:ascii="Arial Narrow" w:hAnsi="Arial Narrow"/>
          <w:lang w:val="id-ID"/>
        </w:rPr>
        <w:t xml:space="preserve">Diagram 1. </w:t>
      </w:r>
      <w:r w:rsidRPr="00241EEC">
        <w:rPr>
          <w:rFonts w:ascii="Arial Narrow" w:hAnsi="Arial Narrow"/>
          <w:lang w:val="id-ID"/>
        </w:rPr>
        <w:t xml:space="preserve">The frequency distribution of age in patients diagnosed with drug-resistant pulmonary tuberculosis who received BPaL/M regimen at Dr. H. Abdul Moeloek </w:t>
      </w:r>
      <w:r>
        <w:rPr>
          <w:rFonts w:ascii="Arial Narrow" w:hAnsi="Arial Narrow"/>
          <w:lang w:val="id-ID"/>
        </w:rPr>
        <w:t xml:space="preserve">General Hospital </w:t>
      </w:r>
      <w:r w:rsidRPr="00241EEC">
        <w:rPr>
          <w:rFonts w:ascii="Arial Narrow" w:hAnsi="Arial Narrow"/>
          <w:lang w:val="id-ID"/>
        </w:rPr>
        <w:t>Lampung Province (2024-2025)</w:t>
      </w:r>
    </w:p>
    <w:p w14:paraId="1F09B1A8" w14:textId="77777777" w:rsidR="00D23F59" w:rsidRPr="007A4AAD" w:rsidRDefault="00D23F59" w:rsidP="00D23F59">
      <w:pPr>
        <w:spacing w:after="0" w:line="240" w:lineRule="auto"/>
        <w:contextualSpacing/>
        <w:jc w:val="center"/>
        <w:rPr>
          <w:rFonts w:ascii="Arial Narrow" w:hAnsi="Arial Narrow"/>
          <w:lang w:val="sv-SE"/>
        </w:rPr>
      </w:pPr>
    </w:p>
    <w:p w14:paraId="51F140FD" w14:textId="77777777" w:rsidR="00D23F59" w:rsidRPr="007A4AAD" w:rsidRDefault="00D23F59" w:rsidP="00D23F59">
      <w:pPr>
        <w:spacing w:after="0" w:line="240" w:lineRule="auto"/>
        <w:contextualSpacing/>
        <w:jc w:val="both"/>
        <w:rPr>
          <w:rFonts w:ascii="Arial Narrow" w:hAnsi="Arial Narrow" w:cstheme="minorHAnsi"/>
          <w:lang w:val="sv-SE"/>
        </w:rPr>
      </w:pPr>
      <w:r>
        <w:rPr>
          <w:rFonts w:ascii="Arial Narrow" w:hAnsi="Arial Narrow"/>
          <w:lang w:val="sv-SE"/>
        </w:rPr>
        <w:t>Type of Resistance</w:t>
      </w:r>
    </w:p>
    <w:p w14:paraId="2F570446" w14:textId="4A4CF701" w:rsidR="00D23F59" w:rsidRDefault="00D23F59" w:rsidP="00D23F59">
      <w:pPr>
        <w:spacing w:after="0" w:line="240" w:lineRule="auto"/>
        <w:contextualSpacing/>
        <w:jc w:val="both"/>
        <w:rPr>
          <w:rFonts w:ascii="Arial Narrow" w:hAnsi="Arial Narrow"/>
          <w:lang w:val="id-ID"/>
        </w:rPr>
      </w:pPr>
      <w:r w:rsidRPr="00241EEC">
        <w:rPr>
          <w:rFonts w:ascii="Arial Narrow" w:hAnsi="Arial Narrow" w:cstheme="minorHAnsi"/>
        </w:rPr>
        <w:t xml:space="preserve">There are two types of resistance in DR-TB: </w:t>
      </w:r>
      <w:r>
        <w:rPr>
          <w:rFonts w:ascii="Arial Narrow" w:hAnsi="Arial Narrow" w:cstheme="minorHAnsi"/>
        </w:rPr>
        <w:t xml:space="preserve">primary </w:t>
      </w:r>
      <w:r w:rsidRPr="00241EEC">
        <w:rPr>
          <w:rFonts w:ascii="Arial Narrow" w:hAnsi="Arial Narrow" w:cstheme="minorHAnsi"/>
        </w:rPr>
        <w:t>resistance and secondary resistance</w:t>
      </w:r>
      <w:r w:rsidR="00BF2F5D">
        <w:rPr>
          <w:rFonts w:ascii="Arial Narrow" w:hAnsi="Arial Narrow" w:cstheme="minorHAnsi"/>
        </w:rPr>
        <w:t xml:space="preserve"> (Kemenkes RI 2023)</w:t>
      </w:r>
      <w:r w:rsidRPr="00241EEC">
        <w:rPr>
          <w:rFonts w:ascii="Arial Narrow" w:hAnsi="Arial Narrow" w:cstheme="minorHAnsi"/>
        </w:rPr>
        <w:t xml:space="preserve">. </w:t>
      </w:r>
      <w:r w:rsidRPr="00BA4ECA">
        <w:rPr>
          <w:rFonts w:ascii="Arial Narrow" w:hAnsi="Arial Narrow"/>
          <w:lang w:val="id-ID"/>
        </w:rPr>
        <w:t xml:space="preserve">The frequency of resistance types in patients diagnosed with drug-resistant pulmonary tuberculosis who received BPaL/M </w:t>
      </w:r>
      <w:r>
        <w:rPr>
          <w:rFonts w:ascii="Arial Narrow" w:hAnsi="Arial Narrow"/>
          <w:lang w:val="id-ID"/>
        </w:rPr>
        <w:t>regimen</w:t>
      </w:r>
      <w:r w:rsidRPr="00BA4ECA">
        <w:rPr>
          <w:rFonts w:ascii="Arial Narrow" w:hAnsi="Arial Narrow"/>
          <w:lang w:val="id-ID"/>
        </w:rPr>
        <w:t xml:space="preserve"> at Dr. H. Abdul Moeloek General Hospital Lampung Province (2024-2025) can be seen in Table 2.</w:t>
      </w:r>
    </w:p>
    <w:p w14:paraId="7684E34F" w14:textId="77777777" w:rsidR="00D23F59" w:rsidRDefault="00D23F59" w:rsidP="00D23F59">
      <w:pPr>
        <w:spacing w:after="0" w:line="240" w:lineRule="auto"/>
        <w:contextualSpacing/>
        <w:jc w:val="both"/>
        <w:rPr>
          <w:rFonts w:ascii="Arial Narrow" w:hAnsi="Arial Narrow"/>
          <w:lang w:val="id-ID"/>
        </w:rPr>
      </w:pPr>
    </w:p>
    <w:p w14:paraId="2984AD10" w14:textId="61F011D5" w:rsidR="00D23F59" w:rsidRDefault="00D23F59" w:rsidP="00D23F59">
      <w:pPr>
        <w:spacing w:after="0" w:line="240" w:lineRule="auto"/>
        <w:contextualSpacing/>
        <w:jc w:val="both"/>
        <w:rPr>
          <w:rFonts w:ascii="Arial Narrow" w:hAnsi="Arial Narrow"/>
          <w:lang w:val="id-ID"/>
        </w:rPr>
      </w:pPr>
      <w:r w:rsidRPr="007A4AAD">
        <w:rPr>
          <w:rFonts w:ascii="Arial Narrow" w:hAnsi="Arial Narrow"/>
          <w:lang w:val="id-ID"/>
        </w:rPr>
        <w:t xml:space="preserve">Tabel 2. </w:t>
      </w:r>
      <w:r w:rsidRPr="00BA4ECA">
        <w:rPr>
          <w:rFonts w:ascii="Arial Narrow" w:hAnsi="Arial Narrow"/>
          <w:lang w:val="id-ID"/>
        </w:rPr>
        <w:t xml:space="preserve">The </w:t>
      </w:r>
      <w:r>
        <w:rPr>
          <w:rFonts w:ascii="Arial Narrow" w:hAnsi="Arial Narrow"/>
          <w:lang w:val="id-ID"/>
        </w:rPr>
        <w:t>F</w:t>
      </w:r>
      <w:r w:rsidRPr="00BA4ECA">
        <w:rPr>
          <w:rFonts w:ascii="Arial Narrow" w:hAnsi="Arial Narrow"/>
          <w:lang w:val="id-ID"/>
        </w:rPr>
        <w:t xml:space="preserve">requency of resistance types in patients diagnosed with drug-resistant pulmonary tuberculosis who received BPaL/M </w:t>
      </w:r>
      <w:r>
        <w:rPr>
          <w:rFonts w:ascii="Arial Narrow" w:hAnsi="Arial Narrow"/>
          <w:lang w:val="id-ID"/>
        </w:rPr>
        <w:t>regimen</w:t>
      </w:r>
      <w:r w:rsidRPr="00BA4ECA">
        <w:rPr>
          <w:rFonts w:ascii="Arial Narrow" w:hAnsi="Arial Narrow"/>
          <w:lang w:val="id-ID"/>
        </w:rPr>
        <w:t xml:space="preserve"> at Dr. H. Abdul Moeloek General Hospital Lampung Province (2024-2025)</w:t>
      </w:r>
    </w:p>
    <w:p w14:paraId="384BCD84" w14:textId="77777777" w:rsidR="00D23F59" w:rsidRPr="007A4AAD" w:rsidRDefault="00D23F59" w:rsidP="00D23F59">
      <w:pPr>
        <w:spacing w:after="0" w:line="240" w:lineRule="auto"/>
        <w:ind w:firstLine="720"/>
        <w:contextualSpacing/>
        <w:jc w:val="both"/>
        <w:rPr>
          <w:rFonts w:ascii="Arial Narrow" w:hAnsi="Arial Narrow"/>
          <w:lang w:val="id-ID"/>
        </w:rPr>
      </w:pPr>
    </w:p>
    <w:tbl>
      <w:tblPr>
        <w:tblW w:w="4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1"/>
        <w:gridCol w:w="1330"/>
        <w:gridCol w:w="1476"/>
      </w:tblGrid>
      <w:tr w:rsidR="00D23F59" w:rsidRPr="007A4AAD" w14:paraId="4F468208" w14:textId="77777777" w:rsidTr="001F50C1">
        <w:trPr>
          <w:trHeight w:val="165"/>
          <w:jc w:val="center"/>
        </w:trPr>
        <w:tc>
          <w:tcPr>
            <w:tcW w:w="1271" w:type="dxa"/>
            <w:vMerge w:val="restart"/>
            <w:tcBorders>
              <w:top w:val="single" w:sz="4" w:space="0" w:color="000000"/>
              <w:left w:val="single" w:sz="4" w:space="0" w:color="000000"/>
              <w:bottom w:val="single" w:sz="4" w:space="0" w:color="000000"/>
              <w:right w:val="single" w:sz="4" w:space="0" w:color="000000"/>
            </w:tcBorders>
          </w:tcPr>
          <w:p w14:paraId="4F1823DC"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DR-TB patient</w:t>
            </w: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14:paraId="6C247FC4"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Type of Resistance</w:t>
            </w:r>
          </w:p>
        </w:tc>
      </w:tr>
      <w:tr w:rsidR="00D23F59" w:rsidRPr="007A4AAD" w14:paraId="5DD1092A" w14:textId="77777777" w:rsidTr="001F50C1">
        <w:trPr>
          <w:trHeight w:val="165"/>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14:paraId="5EF7423F" w14:textId="77777777" w:rsidR="00D23F59" w:rsidRPr="007A4AAD" w:rsidRDefault="00D23F59" w:rsidP="001F50C1">
            <w:pPr>
              <w:spacing w:after="0" w:line="240" w:lineRule="auto"/>
              <w:ind w:firstLine="720"/>
              <w:contextualSpacing/>
              <w:jc w:val="center"/>
              <w:rPr>
                <w:rFonts w:ascii="Arial Narrow" w:hAnsi="Arial Narrow"/>
                <w:lang w:val="id-ID"/>
              </w:rPr>
            </w:pPr>
          </w:p>
        </w:tc>
        <w:tc>
          <w:tcPr>
            <w:tcW w:w="1330" w:type="dxa"/>
            <w:tcBorders>
              <w:top w:val="single" w:sz="4" w:space="0" w:color="000000"/>
              <w:left w:val="single" w:sz="4" w:space="0" w:color="000000"/>
              <w:bottom w:val="single" w:sz="4" w:space="0" w:color="000000"/>
              <w:right w:val="single" w:sz="4" w:space="0" w:color="000000"/>
            </w:tcBorders>
          </w:tcPr>
          <w:p w14:paraId="4EB566D1"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cstheme="minorHAnsi"/>
              </w:rPr>
              <w:t>Primary R</w:t>
            </w:r>
            <w:r w:rsidRPr="00241EEC">
              <w:rPr>
                <w:rFonts w:ascii="Arial Narrow" w:hAnsi="Arial Narrow" w:cstheme="minorHAnsi"/>
              </w:rPr>
              <w:t>esistance</w:t>
            </w:r>
          </w:p>
        </w:tc>
        <w:tc>
          <w:tcPr>
            <w:tcW w:w="1476" w:type="dxa"/>
            <w:tcBorders>
              <w:top w:val="single" w:sz="4" w:space="0" w:color="000000"/>
              <w:left w:val="single" w:sz="4" w:space="0" w:color="000000"/>
              <w:bottom w:val="single" w:sz="4" w:space="0" w:color="000000"/>
              <w:right w:val="single" w:sz="4" w:space="0" w:color="000000"/>
            </w:tcBorders>
          </w:tcPr>
          <w:p w14:paraId="20364A67"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cstheme="minorHAnsi"/>
              </w:rPr>
              <w:t>S</w:t>
            </w:r>
            <w:r w:rsidRPr="00241EEC">
              <w:rPr>
                <w:rFonts w:ascii="Arial Narrow" w:hAnsi="Arial Narrow" w:cstheme="minorHAnsi"/>
              </w:rPr>
              <w:t xml:space="preserve">econdary </w:t>
            </w:r>
            <w:r>
              <w:rPr>
                <w:rFonts w:ascii="Arial Narrow" w:hAnsi="Arial Narrow" w:cstheme="minorHAnsi"/>
              </w:rPr>
              <w:t>R</w:t>
            </w:r>
            <w:r w:rsidRPr="00241EEC">
              <w:rPr>
                <w:rFonts w:ascii="Arial Narrow" w:hAnsi="Arial Narrow" w:cstheme="minorHAnsi"/>
              </w:rPr>
              <w:t>esistance</w:t>
            </w:r>
          </w:p>
        </w:tc>
      </w:tr>
      <w:tr w:rsidR="00D23F59" w:rsidRPr="007A4AAD" w14:paraId="51E164C3" w14:textId="77777777" w:rsidTr="001F50C1">
        <w:trPr>
          <w:trHeight w:val="164"/>
          <w:jc w:val="center"/>
        </w:trPr>
        <w:tc>
          <w:tcPr>
            <w:tcW w:w="1271" w:type="dxa"/>
            <w:tcBorders>
              <w:top w:val="single" w:sz="4" w:space="0" w:color="000000"/>
              <w:left w:val="single" w:sz="4" w:space="0" w:color="000000"/>
              <w:bottom w:val="single" w:sz="4" w:space="0" w:color="000000"/>
              <w:right w:val="single" w:sz="4" w:space="0" w:color="000000"/>
            </w:tcBorders>
          </w:tcPr>
          <w:p w14:paraId="37596F7E"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Number of Patient</w:t>
            </w:r>
          </w:p>
        </w:tc>
        <w:tc>
          <w:tcPr>
            <w:tcW w:w="1330" w:type="dxa"/>
            <w:tcBorders>
              <w:top w:val="single" w:sz="4" w:space="0" w:color="000000"/>
              <w:left w:val="single" w:sz="4" w:space="0" w:color="000000"/>
              <w:bottom w:val="single" w:sz="4" w:space="0" w:color="000000"/>
              <w:right w:val="single" w:sz="4" w:space="0" w:color="000000"/>
            </w:tcBorders>
          </w:tcPr>
          <w:p w14:paraId="7D170970"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19</w:t>
            </w:r>
          </w:p>
        </w:tc>
        <w:tc>
          <w:tcPr>
            <w:tcW w:w="1476" w:type="dxa"/>
            <w:tcBorders>
              <w:top w:val="single" w:sz="4" w:space="0" w:color="000000"/>
              <w:left w:val="single" w:sz="4" w:space="0" w:color="000000"/>
              <w:bottom w:val="single" w:sz="4" w:space="0" w:color="000000"/>
              <w:right w:val="single" w:sz="4" w:space="0" w:color="000000"/>
            </w:tcBorders>
          </w:tcPr>
          <w:p w14:paraId="77D217A1"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14</w:t>
            </w:r>
          </w:p>
        </w:tc>
      </w:tr>
      <w:tr w:rsidR="00D23F59" w:rsidRPr="007A4AAD" w14:paraId="542879E7" w14:textId="77777777" w:rsidTr="001F50C1">
        <w:trPr>
          <w:trHeight w:val="168"/>
          <w:jc w:val="center"/>
        </w:trPr>
        <w:tc>
          <w:tcPr>
            <w:tcW w:w="1271" w:type="dxa"/>
            <w:tcBorders>
              <w:top w:val="single" w:sz="4" w:space="0" w:color="000000"/>
              <w:left w:val="single" w:sz="4" w:space="0" w:color="000000"/>
              <w:bottom w:val="single" w:sz="4" w:space="0" w:color="000000"/>
              <w:right w:val="single" w:sz="4" w:space="0" w:color="000000"/>
            </w:tcBorders>
          </w:tcPr>
          <w:p w14:paraId="4EE36E9F"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Total</w:t>
            </w:r>
          </w:p>
        </w:tc>
        <w:tc>
          <w:tcPr>
            <w:tcW w:w="2806" w:type="dxa"/>
            <w:gridSpan w:val="2"/>
            <w:tcBorders>
              <w:top w:val="single" w:sz="4" w:space="0" w:color="000000"/>
              <w:left w:val="single" w:sz="4" w:space="0" w:color="000000"/>
              <w:bottom w:val="single" w:sz="4" w:space="0" w:color="000000"/>
              <w:right w:val="single" w:sz="4" w:space="0" w:color="000000"/>
            </w:tcBorders>
          </w:tcPr>
          <w:p w14:paraId="0617A52E"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 xml:space="preserve">33 </w:t>
            </w:r>
            <w:r>
              <w:rPr>
                <w:rFonts w:ascii="Arial Narrow" w:hAnsi="Arial Narrow"/>
                <w:lang w:val="id-ID"/>
              </w:rPr>
              <w:t>patient</w:t>
            </w:r>
          </w:p>
        </w:tc>
      </w:tr>
    </w:tbl>
    <w:p w14:paraId="2FD9627E" w14:textId="77777777" w:rsidR="00D23F59" w:rsidRDefault="00D23F59" w:rsidP="00D23F59">
      <w:pPr>
        <w:spacing w:after="0" w:line="240" w:lineRule="auto"/>
        <w:contextualSpacing/>
        <w:jc w:val="center"/>
        <w:rPr>
          <w:rFonts w:ascii="Arial Narrow" w:hAnsi="Arial Narrow"/>
          <w:lang w:val="id-ID"/>
        </w:rPr>
      </w:pPr>
    </w:p>
    <w:p w14:paraId="57E5802C" w14:textId="77777777" w:rsidR="00D23F59" w:rsidRPr="007A4AAD" w:rsidRDefault="00D23F59" w:rsidP="00D23F59">
      <w:pPr>
        <w:spacing w:after="0" w:line="240" w:lineRule="auto"/>
        <w:contextualSpacing/>
        <w:jc w:val="center"/>
        <w:rPr>
          <w:rFonts w:ascii="Arial Narrow" w:hAnsi="Arial Narrow"/>
          <w:lang w:val="id-ID"/>
        </w:rPr>
      </w:pPr>
    </w:p>
    <w:p w14:paraId="1A72FF9D" w14:textId="77777777" w:rsidR="00D23F59" w:rsidRPr="007A4AAD" w:rsidRDefault="00D23F59" w:rsidP="00D23F59">
      <w:pPr>
        <w:spacing w:after="0" w:line="240" w:lineRule="auto"/>
        <w:contextualSpacing/>
        <w:jc w:val="center"/>
        <w:rPr>
          <w:rFonts w:ascii="Arial Narrow" w:hAnsi="Arial Narrow"/>
          <w:lang w:val="id-ID"/>
        </w:rPr>
      </w:pPr>
      <w:r>
        <w:rPr>
          <w:rFonts w:ascii="Arial Narrow" w:hAnsi="Arial Narrow"/>
          <w:noProof/>
        </w:rPr>
        <w:drawing>
          <wp:inline distT="0" distB="0" distL="0" distR="0" wp14:anchorId="4163727F" wp14:editId="1F2C53B2">
            <wp:extent cx="2782957" cy="1890999"/>
            <wp:effectExtent l="38100" t="38100" r="87630" b="90805"/>
            <wp:docPr id="826880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80175" name="Picture 8268801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4823" cy="189906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C4E587" w14:textId="77777777" w:rsidR="00D23F59" w:rsidRPr="007A4AAD" w:rsidRDefault="00D23F59" w:rsidP="00D23F59">
      <w:pPr>
        <w:spacing w:after="0" w:line="240" w:lineRule="auto"/>
        <w:ind w:firstLine="720"/>
        <w:contextualSpacing/>
        <w:jc w:val="both"/>
        <w:rPr>
          <w:rFonts w:ascii="Arial Narrow" w:hAnsi="Arial Narrow"/>
          <w:lang w:val="sv-SE"/>
        </w:rPr>
      </w:pPr>
      <w:r w:rsidRPr="007A4AAD">
        <w:rPr>
          <w:rFonts w:ascii="Arial Narrow" w:hAnsi="Arial Narrow"/>
          <w:lang w:val="sv-SE"/>
        </w:rPr>
        <w:t xml:space="preserve"> </w:t>
      </w:r>
    </w:p>
    <w:p w14:paraId="44A64E6D" w14:textId="77777777" w:rsidR="00D23F59" w:rsidRDefault="00D23F59" w:rsidP="00D23F59">
      <w:pPr>
        <w:spacing w:after="0" w:line="240" w:lineRule="auto"/>
        <w:contextualSpacing/>
        <w:jc w:val="center"/>
        <w:rPr>
          <w:rFonts w:ascii="Arial Narrow" w:hAnsi="Arial Narrow"/>
          <w:lang w:val="id-ID"/>
        </w:rPr>
      </w:pPr>
      <w:r w:rsidRPr="007A4AAD">
        <w:rPr>
          <w:rFonts w:ascii="Arial Narrow" w:hAnsi="Arial Narrow"/>
          <w:lang w:val="id-ID"/>
        </w:rPr>
        <w:t xml:space="preserve">Diagram 2. </w:t>
      </w:r>
      <w:r w:rsidRPr="00BA4ECA">
        <w:rPr>
          <w:rFonts w:ascii="Arial Narrow" w:hAnsi="Arial Narrow"/>
          <w:lang w:val="id-ID"/>
        </w:rPr>
        <w:t xml:space="preserve">The frequency of resistance types in patients diagnosed with drug-resistant pulmonary tuberculosis who received BPaL/M </w:t>
      </w:r>
      <w:r>
        <w:rPr>
          <w:rFonts w:ascii="Arial Narrow" w:hAnsi="Arial Narrow"/>
          <w:lang w:val="id-ID"/>
        </w:rPr>
        <w:t>regimen</w:t>
      </w:r>
      <w:r w:rsidRPr="00BA4ECA">
        <w:rPr>
          <w:rFonts w:ascii="Arial Narrow" w:hAnsi="Arial Narrow"/>
          <w:lang w:val="id-ID"/>
        </w:rPr>
        <w:t xml:space="preserve"> at Dr. H. Abdul Moeloek General Hospital Lampung Province (2024-2025)</w:t>
      </w:r>
      <w:r>
        <w:rPr>
          <w:rFonts w:ascii="Arial Narrow" w:hAnsi="Arial Narrow"/>
          <w:lang w:val="id-ID"/>
        </w:rPr>
        <w:t>.</w:t>
      </w:r>
    </w:p>
    <w:p w14:paraId="3B1B7208" w14:textId="77777777" w:rsidR="00D23F59" w:rsidRPr="007A4AAD" w:rsidRDefault="00D23F59" w:rsidP="00D23F59">
      <w:pPr>
        <w:spacing w:after="0" w:line="240" w:lineRule="auto"/>
        <w:contextualSpacing/>
        <w:jc w:val="center"/>
        <w:rPr>
          <w:rFonts w:ascii="Arial Narrow" w:hAnsi="Arial Narrow"/>
          <w:lang w:val="sv-SE"/>
        </w:rPr>
      </w:pPr>
    </w:p>
    <w:p w14:paraId="26F26CDB" w14:textId="77777777" w:rsidR="00D23F59" w:rsidRDefault="00D23F59" w:rsidP="00D23F59">
      <w:pPr>
        <w:spacing w:after="0" w:line="240" w:lineRule="auto"/>
        <w:ind w:firstLine="720"/>
        <w:contextualSpacing/>
        <w:jc w:val="both"/>
        <w:rPr>
          <w:rFonts w:ascii="Arial Narrow" w:hAnsi="Arial Narrow"/>
          <w:lang w:val="sv-SE"/>
        </w:rPr>
      </w:pPr>
    </w:p>
    <w:p w14:paraId="3D46E021" w14:textId="77777777" w:rsidR="00D23F59" w:rsidRDefault="00D23F59" w:rsidP="00D23F59">
      <w:pPr>
        <w:spacing w:after="0" w:line="240" w:lineRule="auto"/>
        <w:contextualSpacing/>
        <w:jc w:val="both"/>
        <w:rPr>
          <w:rFonts w:ascii="Arial Narrow" w:hAnsi="Arial Narrow"/>
          <w:lang w:val="sv-SE"/>
        </w:rPr>
      </w:pPr>
      <w:r w:rsidRPr="00BA4ECA">
        <w:rPr>
          <w:rFonts w:ascii="Arial Narrow" w:hAnsi="Arial Narrow"/>
          <w:lang w:val="sv-SE"/>
        </w:rPr>
        <w:t>Drug Sensitization Test</w:t>
      </w:r>
    </w:p>
    <w:p w14:paraId="63113245" w14:textId="77777777" w:rsidR="00D23F59" w:rsidRDefault="00D23F59" w:rsidP="00D23F59">
      <w:pPr>
        <w:spacing w:after="0" w:line="240" w:lineRule="auto"/>
        <w:contextualSpacing/>
        <w:jc w:val="both"/>
        <w:rPr>
          <w:rFonts w:ascii="Arial Narrow" w:hAnsi="Arial Narrow"/>
          <w:lang w:val="id-ID"/>
        </w:rPr>
      </w:pPr>
      <w:r w:rsidRPr="00BA4ECA">
        <w:rPr>
          <w:rFonts w:ascii="Arial Narrow" w:hAnsi="Arial Narrow"/>
          <w:lang w:val="id-ID"/>
        </w:rPr>
        <w:lastRenderedPageBreak/>
        <w:t>The criteria for patients who can be given BPaLM regimen are patients with RR/MDR TB. The results of the fluoroquinolone drug sensitivity test are used to determine the use of moxifloxacin, if there is resistance to fluoroquinolones, it can be continued with a regimen without moxifloxacin (BPaL</w:t>
      </w:r>
      <w:r>
        <w:rPr>
          <w:rFonts w:ascii="Arial Narrow" w:hAnsi="Arial Narrow"/>
          <w:lang w:val="id-ID"/>
        </w:rPr>
        <w:t xml:space="preserve"> regimen</w:t>
      </w:r>
      <w:r w:rsidRPr="00BA4ECA">
        <w:rPr>
          <w:rFonts w:ascii="Arial Narrow" w:hAnsi="Arial Narrow"/>
          <w:lang w:val="id-ID"/>
        </w:rPr>
        <w:t>).</w:t>
      </w:r>
    </w:p>
    <w:p w14:paraId="25C26A91" w14:textId="77777777" w:rsidR="00D23F59" w:rsidRDefault="00D23F59" w:rsidP="00D23F59">
      <w:pPr>
        <w:spacing w:after="0" w:line="240" w:lineRule="auto"/>
        <w:ind w:firstLine="720"/>
        <w:contextualSpacing/>
        <w:jc w:val="both"/>
        <w:rPr>
          <w:rFonts w:ascii="Arial Narrow" w:hAnsi="Arial Narrow"/>
          <w:lang w:val="id-ID"/>
        </w:rPr>
      </w:pPr>
    </w:p>
    <w:p w14:paraId="46E882FF" w14:textId="77777777" w:rsidR="00D23F59" w:rsidRPr="007A4AAD" w:rsidRDefault="00D23F59" w:rsidP="00D23F59">
      <w:pPr>
        <w:ind w:right="-78"/>
        <w:jc w:val="center"/>
        <w:rPr>
          <w:rFonts w:ascii="Arial Narrow" w:hAnsi="Arial Narrow"/>
          <w:lang w:val="id-ID"/>
        </w:rPr>
      </w:pPr>
      <w:r w:rsidRPr="007A4AAD">
        <w:rPr>
          <w:rFonts w:ascii="Arial Narrow" w:hAnsi="Arial Narrow" w:cstheme="minorHAnsi"/>
        </w:rPr>
        <w:t xml:space="preserve">Tabel 3. </w:t>
      </w:r>
      <w:r w:rsidRPr="00751B72">
        <w:rPr>
          <w:rFonts w:ascii="Arial Narrow" w:hAnsi="Arial Narrow" w:cstheme="minorHAnsi"/>
        </w:rPr>
        <w:t xml:space="preserve">The frequency distribution of drug sensitization test results in patients diagnosed with drug-resistant pulmonary tuberculosis who received BPaL/M </w:t>
      </w:r>
      <w:r>
        <w:rPr>
          <w:rFonts w:ascii="Arial Narrow" w:hAnsi="Arial Narrow" w:cstheme="minorHAnsi"/>
        </w:rPr>
        <w:t>regimen</w:t>
      </w:r>
      <w:r w:rsidRPr="00751B72">
        <w:rPr>
          <w:rFonts w:ascii="Arial Narrow" w:hAnsi="Arial Narrow" w:cstheme="minorHAnsi"/>
        </w:rPr>
        <w:t xml:space="preserve"> at </w:t>
      </w:r>
      <w:r w:rsidRPr="00241EEC">
        <w:rPr>
          <w:rFonts w:ascii="Arial Narrow" w:hAnsi="Arial Narrow"/>
          <w:lang w:val="id-ID"/>
        </w:rPr>
        <w:t xml:space="preserve">Dr. H. Abdul Moeloek </w:t>
      </w:r>
      <w:r>
        <w:rPr>
          <w:rFonts w:ascii="Arial Narrow" w:hAnsi="Arial Narrow"/>
          <w:lang w:val="id-ID"/>
        </w:rPr>
        <w:t xml:space="preserve">General Hospital </w:t>
      </w:r>
      <w:r w:rsidRPr="00241EEC">
        <w:rPr>
          <w:rFonts w:ascii="Arial Narrow" w:hAnsi="Arial Narrow"/>
          <w:lang w:val="id-ID"/>
        </w:rPr>
        <w:t xml:space="preserve">Lampung Province </w:t>
      </w:r>
      <w:r w:rsidRPr="00751B72">
        <w:rPr>
          <w:rFonts w:ascii="Arial Narrow" w:hAnsi="Arial Narrow" w:cstheme="minorHAnsi"/>
        </w:rPr>
        <w:t>(2024-2025).</w:t>
      </w:r>
    </w:p>
    <w:tbl>
      <w:tblPr>
        <w:tblW w:w="4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8"/>
        <w:gridCol w:w="871"/>
        <w:gridCol w:w="871"/>
        <w:gridCol w:w="875"/>
      </w:tblGrid>
      <w:tr w:rsidR="00D23F59" w:rsidRPr="007A4AAD" w14:paraId="20E3B23A" w14:textId="77777777" w:rsidTr="001F50C1">
        <w:trPr>
          <w:trHeight w:val="150"/>
          <w:jc w:val="center"/>
        </w:trPr>
        <w:tc>
          <w:tcPr>
            <w:tcW w:w="1408" w:type="dxa"/>
            <w:vMerge w:val="restart"/>
            <w:tcBorders>
              <w:top w:val="single" w:sz="4" w:space="0" w:color="000000"/>
              <w:left w:val="single" w:sz="4" w:space="0" w:color="000000"/>
              <w:bottom w:val="single" w:sz="4" w:space="0" w:color="000000"/>
              <w:right w:val="single" w:sz="4" w:space="0" w:color="000000"/>
            </w:tcBorders>
          </w:tcPr>
          <w:p w14:paraId="2E7F0CED"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DR-TB patient</w:t>
            </w:r>
          </w:p>
        </w:tc>
        <w:tc>
          <w:tcPr>
            <w:tcW w:w="2617" w:type="dxa"/>
            <w:gridSpan w:val="3"/>
            <w:tcBorders>
              <w:top w:val="single" w:sz="4" w:space="0" w:color="000000"/>
              <w:left w:val="single" w:sz="4" w:space="0" w:color="000000"/>
              <w:bottom w:val="single" w:sz="4" w:space="0" w:color="000000"/>
              <w:right w:val="single" w:sz="4" w:space="0" w:color="000000"/>
            </w:tcBorders>
            <w:vAlign w:val="center"/>
          </w:tcPr>
          <w:p w14:paraId="5B1FA82D" w14:textId="77777777" w:rsidR="00D23F59" w:rsidRDefault="00D23F59" w:rsidP="001F50C1">
            <w:pPr>
              <w:spacing w:after="0" w:line="240" w:lineRule="auto"/>
              <w:contextualSpacing/>
              <w:jc w:val="center"/>
              <w:rPr>
                <w:rFonts w:ascii="Arial Narrow" w:hAnsi="Arial Narrow"/>
                <w:lang w:val="sv-SE"/>
              </w:rPr>
            </w:pPr>
            <w:r w:rsidRPr="00BA4ECA">
              <w:rPr>
                <w:rFonts w:ascii="Arial Narrow" w:hAnsi="Arial Narrow"/>
                <w:lang w:val="sv-SE"/>
              </w:rPr>
              <w:t>Drug Sensitization Test</w:t>
            </w:r>
          </w:p>
          <w:p w14:paraId="6883BC82" w14:textId="77777777" w:rsidR="00D23F59" w:rsidRPr="007A4AAD" w:rsidRDefault="00D23F59" w:rsidP="001F50C1">
            <w:pPr>
              <w:spacing w:after="0" w:line="240" w:lineRule="auto"/>
              <w:contextualSpacing/>
              <w:jc w:val="center"/>
              <w:rPr>
                <w:rFonts w:ascii="Arial Narrow" w:hAnsi="Arial Narrow"/>
                <w:lang w:val="id-ID"/>
              </w:rPr>
            </w:pPr>
          </w:p>
        </w:tc>
      </w:tr>
      <w:tr w:rsidR="00D23F59" w:rsidRPr="007A4AAD" w14:paraId="08686752" w14:textId="77777777" w:rsidTr="001F50C1">
        <w:trPr>
          <w:trHeight w:val="150"/>
          <w:jc w:val="center"/>
        </w:trPr>
        <w:tc>
          <w:tcPr>
            <w:tcW w:w="1408" w:type="dxa"/>
            <w:vMerge/>
            <w:tcBorders>
              <w:top w:val="single" w:sz="4" w:space="0" w:color="000000"/>
              <w:left w:val="single" w:sz="4" w:space="0" w:color="000000"/>
              <w:bottom w:val="single" w:sz="4" w:space="0" w:color="000000"/>
              <w:right w:val="single" w:sz="4" w:space="0" w:color="000000"/>
            </w:tcBorders>
            <w:vAlign w:val="center"/>
          </w:tcPr>
          <w:p w14:paraId="5A391D3B" w14:textId="77777777" w:rsidR="00D23F59" w:rsidRPr="007A4AAD" w:rsidRDefault="00D23F59" w:rsidP="001F50C1">
            <w:pPr>
              <w:spacing w:after="0" w:line="240" w:lineRule="auto"/>
              <w:ind w:firstLine="720"/>
              <w:contextualSpacing/>
              <w:jc w:val="center"/>
              <w:rPr>
                <w:rFonts w:ascii="Arial Narrow" w:hAnsi="Arial Narrow"/>
                <w:lang w:val="id-ID"/>
              </w:rPr>
            </w:pPr>
          </w:p>
        </w:tc>
        <w:tc>
          <w:tcPr>
            <w:tcW w:w="871" w:type="dxa"/>
            <w:tcBorders>
              <w:top w:val="single" w:sz="4" w:space="0" w:color="000000"/>
              <w:left w:val="single" w:sz="4" w:space="0" w:color="000000"/>
              <w:bottom w:val="single" w:sz="4" w:space="0" w:color="000000"/>
              <w:right w:val="single" w:sz="4" w:space="0" w:color="000000"/>
            </w:tcBorders>
          </w:tcPr>
          <w:p w14:paraId="5C23492F"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RR</w:t>
            </w:r>
          </w:p>
        </w:tc>
        <w:tc>
          <w:tcPr>
            <w:tcW w:w="871" w:type="dxa"/>
            <w:tcBorders>
              <w:top w:val="single" w:sz="4" w:space="0" w:color="000000"/>
              <w:left w:val="single" w:sz="4" w:space="0" w:color="000000"/>
              <w:bottom w:val="single" w:sz="4" w:space="0" w:color="000000"/>
              <w:right w:val="single" w:sz="4" w:space="0" w:color="000000"/>
            </w:tcBorders>
          </w:tcPr>
          <w:p w14:paraId="50BB675D"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MDR</w:t>
            </w:r>
          </w:p>
        </w:tc>
        <w:tc>
          <w:tcPr>
            <w:tcW w:w="875" w:type="dxa"/>
            <w:tcBorders>
              <w:top w:val="single" w:sz="4" w:space="0" w:color="000000"/>
              <w:left w:val="single" w:sz="4" w:space="0" w:color="000000"/>
              <w:bottom w:val="single" w:sz="4" w:space="0" w:color="000000"/>
              <w:right w:val="single" w:sz="4" w:space="0" w:color="000000"/>
            </w:tcBorders>
          </w:tcPr>
          <w:p w14:paraId="40794C14"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Pre XDR</w:t>
            </w:r>
          </w:p>
        </w:tc>
      </w:tr>
      <w:tr w:rsidR="00D23F59" w:rsidRPr="007A4AAD" w14:paraId="45EA1C37" w14:textId="77777777" w:rsidTr="001F50C1">
        <w:trPr>
          <w:trHeight w:val="150"/>
          <w:jc w:val="center"/>
        </w:trPr>
        <w:tc>
          <w:tcPr>
            <w:tcW w:w="1408" w:type="dxa"/>
            <w:tcBorders>
              <w:top w:val="single" w:sz="4" w:space="0" w:color="000000"/>
              <w:left w:val="single" w:sz="4" w:space="0" w:color="000000"/>
              <w:bottom w:val="single" w:sz="4" w:space="0" w:color="000000"/>
              <w:right w:val="single" w:sz="4" w:space="0" w:color="000000"/>
            </w:tcBorders>
          </w:tcPr>
          <w:p w14:paraId="28507647" w14:textId="77777777" w:rsidR="00D23F59" w:rsidRPr="007A4AAD" w:rsidRDefault="00D23F59" w:rsidP="001F50C1">
            <w:pPr>
              <w:spacing w:after="0" w:line="240" w:lineRule="auto"/>
              <w:contextualSpacing/>
              <w:jc w:val="center"/>
              <w:rPr>
                <w:rFonts w:ascii="Arial Narrow" w:hAnsi="Arial Narrow"/>
                <w:lang w:val="id-ID"/>
              </w:rPr>
            </w:pPr>
            <w:r>
              <w:rPr>
                <w:rFonts w:ascii="Arial Narrow" w:hAnsi="Arial Narrow"/>
                <w:lang w:val="id-ID"/>
              </w:rPr>
              <w:t>Number of patient</w:t>
            </w:r>
          </w:p>
        </w:tc>
        <w:tc>
          <w:tcPr>
            <w:tcW w:w="871" w:type="dxa"/>
            <w:tcBorders>
              <w:top w:val="single" w:sz="4" w:space="0" w:color="000000"/>
              <w:left w:val="single" w:sz="4" w:space="0" w:color="000000"/>
              <w:bottom w:val="single" w:sz="4" w:space="0" w:color="000000"/>
              <w:right w:val="single" w:sz="4" w:space="0" w:color="000000"/>
            </w:tcBorders>
          </w:tcPr>
          <w:p w14:paraId="31D65231"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21</w:t>
            </w:r>
          </w:p>
        </w:tc>
        <w:tc>
          <w:tcPr>
            <w:tcW w:w="871" w:type="dxa"/>
            <w:tcBorders>
              <w:top w:val="single" w:sz="4" w:space="0" w:color="000000"/>
              <w:left w:val="single" w:sz="4" w:space="0" w:color="000000"/>
              <w:bottom w:val="single" w:sz="4" w:space="0" w:color="000000"/>
              <w:right w:val="single" w:sz="4" w:space="0" w:color="000000"/>
            </w:tcBorders>
          </w:tcPr>
          <w:p w14:paraId="061BF7D3"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7</w:t>
            </w:r>
          </w:p>
        </w:tc>
        <w:tc>
          <w:tcPr>
            <w:tcW w:w="875" w:type="dxa"/>
            <w:tcBorders>
              <w:top w:val="single" w:sz="4" w:space="0" w:color="000000"/>
              <w:left w:val="single" w:sz="4" w:space="0" w:color="000000"/>
              <w:bottom w:val="single" w:sz="4" w:space="0" w:color="000000"/>
              <w:right w:val="single" w:sz="4" w:space="0" w:color="000000"/>
            </w:tcBorders>
          </w:tcPr>
          <w:p w14:paraId="79FEFAD8"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5</w:t>
            </w:r>
          </w:p>
        </w:tc>
      </w:tr>
      <w:tr w:rsidR="00D23F59" w:rsidRPr="007A4AAD" w14:paraId="2FB5DB63" w14:textId="77777777" w:rsidTr="001F50C1">
        <w:trPr>
          <w:trHeight w:val="153"/>
          <w:jc w:val="center"/>
        </w:trPr>
        <w:tc>
          <w:tcPr>
            <w:tcW w:w="1408" w:type="dxa"/>
            <w:tcBorders>
              <w:top w:val="single" w:sz="4" w:space="0" w:color="000000"/>
              <w:left w:val="single" w:sz="4" w:space="0" w:color="000000"/>
              <w:bottom w:val="single" w:sz="4" w:space="0" w:color="000000"/>
              <w:right w:val="single" w:sz="4" w:space="0" w:color="000000"/>
            </w:tcBorders>
          </w:tcPr>
          <w:p w14:paraId="41494B9D"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Total</w:t>
            </w:r>
          </w:p>
        </w:tc>
        <w:tc>
          <w:tcPr>
            <w:tcW w:w="2617" w:type="dxa"/>
            <w:gridSpan w:val="3"/>
            <w:tcBorders>
              <w:top w:val="single" w:sz="4" w:space="0" w:color="000000"/>
              <w:left w:val="single" w:sz="4" w:space="0" w:color="000000"/>
              <w:bottom w:val="single" w:sz="4" w:space="0" w:color="000000"/>
              <w:right w:val="single" w:sz="4" w:space="0" w:color="000000"/>
            </w:tcBorders>
          </w:tcPr>
          <w:p w14:paraId="33E69383" w14:textId="77777777" w:rsidR="00D23F59" w:rsidRPr="007A4AAD" w:rsidRDefault="00D23F59" w:rsidP="001F50C1">
            <w:pPr>
              <w:spacing w:after="0" w:line="240" w:lineRule="auto"/>
              <w:contextualSpacing/>
              <w:jc w:val="center"/>
              <w:rPr>
                <w:rFonts w:ascii="Arial Narrow" w:hAnsi="Arial Narrow"/>
                <w:lang w:val="id-ID"/>
              </w:rPr>
            </w:pPr>
            <w:r w:rsidRPr="007A4AAD">
              <w:rPr>
                <w:rFonts w:ascii="Arial Narrow" w:hAnsi="Arial Narrow"/>
                <w:lang w:val="id-ID"/>
              </w:rPr>
              <w:t xml:space="preserve">33 </w:t>
            </w:r>
            <w:r>
              <w:rPr>
                <w:rFonts w:ascii="Arial Narrow" w:hAnsi="Arial Narrow"/>
                <w:lang w:val="id-ID"/>
              </w:rPr>
              <w:t>patients</w:t>
            </w:r>
          </w:p>
        </w:tc>
      </w:tr>
    </w:tbl>
    <w:p w14:paraId="2C05A985" w14:textId="77777777" w:rsidR="00D23F59" w:rsidRPr="007A4AAD" w:rsidRDefault="00D23F59" w:rsidP="00D23F59">
      <w:pPr>
        <w:spacing w:after="0" w:line="240" w:lineRule="auto"/>
        <w:contextualSpacing/>
        <w:jc w:val="center"/>
        <w:rPr>
          <w:rFonts w:ascii="Arial Narrow" w:hAnsi="Arial Narrow"/>
          <w:lang w:val="id-ID"/>
        </w:rPr>
      </w:pPr>
      <w:r w:rsidRPr="007A4AAD">
        <w:rPr>
          <w:rFonts w:ascii="Arial Narrow" w:hAnsi="Arial Narrow" w:cs="Times New Roman"/>
          <w:noProof/>
        </w:rPr>
        <w:drawing>
          <wp:inline distT="0" distB="0" distL="0" distR="0" wp14:anchorId="02939A2D" wp14:editId="738E60E6">
            <wp:extent cx="2552700" cy="1645285"/>
            <wp:effectExtent l="19050" t="19050" r="19050" b="12065"/>
            <wp:docPr id="147470162" name="Picture 8" descr="A pie chart with numbers and a few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43469" name="Picture 8" descr="A pie chart with numbers and a few percentages&#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6206" cy="1647802"/>
                    </a:xfrm>
                    <a:prstGeom prst="rect">
                      <a:avLst/>
                    </a:prstGeom>
                    <a:ln>
                      <a:solidFill>
                        <a:schemeClr val="tx1"/>
                      </a:solidFill>
                    </a:ln>
                  </pic:spPr>
                </pic:pic>
              </a:graphicData>
            </a:graphic>
          </wp:inline>
        </w:drawing>
      </w:r>
    </w:p>
    <w:p w14:paraId="704524C3" w14:textId="77777777" w:rsidR="00D23F59" w:rsidRDefault="00D23F59" w:rsidP="00D23F59">
      <w:pPr>
        <w:ind w:right="-78"/>
        <w:jc w:val="center"/>
        <w:rPr>
          <w:rFonts w:ascii="Arial Narrow" w:hAnsi="Arial Narrow" w:cstheme="minorHAnsi"/>
        </w:rPr>
      </w:pPr>
      <w:r w:rsidRPr="007A4AAD">
        <w:rPr>
          <w:rFonts w:ascii="Arial Narrow" w:hAnsi="Arial Narrow" w:cstheme="minorHAnsi"/>
        </w:rPr>
        <w:t xml:space="preserve">Diagram 3. </w:t>
      </w:r>
      <w:r w:rsidRPr="00751B72">
        <w:rPr>
          <w:rFonts w:ascii="Arial Narrow" w:hAnsi="Arial Narrow" w:cstheme="minorHAnsi"/>
        </w:rPr>
        <w:t xml:space="preserve">The frequency distribution of drug sensitization test results in patients diagnosed with drug-resistant pulmonary tuberculosis who received BPaL/M </w:t>
      </w:r>
      <w:r>
        <w:rPr>
          <w:rFonts w:ascii="Arial Narrow" w:hAnsi="Arial Narrow" w:cstheme="minorHAnsi"/>
        </w:rPr>
        <w:t>regimen</w:t>
      </w:r>
      <w:r w:rsidRPr="00751B72">
        <w:rPr>
          <w:rFonts w:ascii="Arial Narrow" w:hAnsi="Arial Narrow" w:cstheme="minorHAnsi"/>
        </w:rPr>
        <w:t xml:space="preserve"> at </w:t>
      </w:r>
      <w:r w:rsidRPr="00241EEC">
        <w:rPr>
          <w:rFonts w:ascii="Arial Narrow" w:hAnsi="Arial Narrow"/>
          <w:lang w:val="id-ID"/>
        </w:rPr>
        <w:t xml:space="preserve">Dr. H. Abdul Moeloek </w:t>
      </w:r>
      <w:r>
        <w:rPr>
          <w:rFonts w:ascii="Arial Narrow" w:hAnsi="Arial Narrow"/>
          <w:lang w:val="id-ID"/>
        </w:rPr>
        <w:t xml:space="preserve">General Hospital </w:t>
      </w:r>
      <w:r w:rsidRPr="00241EEC">
        <w:rPr>
          <w:rFonts w:ascii="Arial Narrow" w:hAnsi="Arial Narrow"/>
          <w:lang w:val="id-ID"/>
        </w:rPr>
        <w:t xml:space="preserve">Lampung Province </w:t>
      </w:r>
      <w:r w:rsidRPr="00751B72">
        <w:rPr>
          <w:rFonts w:ascii="Arial Narrow" w:hAnsi="Arial Narrow" w:cstheme="minorHAnsi"/>
        </w:rPr>
        <w:t>(2024-2025).</w:t>
      </w:r>
    </w:p>
    <w:p w14:paraId="27A037B0" w14:textId="77777777" w:rsidR="00D23F59" w:rsidRDefault="00D23F59" w:rsidP="00D23F59">
      <w:pPr>
        <w:ind w:right="-78"/>
        <w:rPr>
          <w:rFonts w:ascii="Arial Narrow" w:hAnsi="Arial Narrow" w:cstheme="minorHAnsi"/>
        </w:rPr>
      </w:pPr>
    </w:p>
    <w:p w14:paraId="43815538" w14:textId="77777777" w:rsidR="00D23F59" w:rsidRDefault="00D23F59" w:rsidP="00D23F59">
      <w:pPr>
        <w:spacing w:after="0"/>
        <w:ind w:right="-78"/>
        <w:rPr>
          <w:rFonts w:ascii="Arial Narrow" w:hAnsi="Arial Narrow" w:cstheme="minorHAnsi"/>
        </w:rPr>
      </w:pPr>
      <w:r w:rsidRPr="00751B72">
        <w:rPr>
          <w:rFonts w:ascii="Arial Narrow" w:hAnsi="Arial Narrow" w:cstheme="minorHAnsi"/>
        </w:rPr>
        <w:t>Time to conversion of sputum MTB cultures</w:t>
      </w:r>
      <w:r>
        <w:rPr>
          <w:rFonts w:ascii="Arial Narrow" w:hAnsi="Arial Narrow" w:cstheme="minorHAnsi"/>
        </w:rPr>
        <w:t xml:space="preserve"> and Success Rate</w:t>
      </w:r>
    </w:p>
    <w:p w14:paraId="3969066A" w14:textId="05338B4E" w:rsidR="00D23F59" w:rsidRPr="007A4AAD" w:rsidRDefault="00BF2F5D" w:rsidP="00D23F59">
      <w:pPr>
        <w:ind w:right="-78"/>
        <w:jc w:val="both"/>
        <w:rPr>
          <w:rFonts w:ascii="Arial Narrow" w:hAnsi="Arial Narrow" w:cstheme="minorHAnsi"/>
        </w:rPr>
      </w:pPr>
      <w:r w:rsidRPr="004B183E">
        <w:rPr>
          <w:rFonts w:ascii="Arial Narrow" w:hAnsi="Arial Narrow" w:cstheme="minorHAnsi"/>
        </w:rPr>
        <w:t>Culture conversion was</w:t>
      </w:r>
      <w:r>
        <w:rPr>
          <w:rFonts w:ascii="Arial Narrow" w:hAnsi="Arial Narrow" w:cstheme="minorHAnsi"/>
        </w:rPr>
        <w:t xml:space="preserve"> an indicator whether p</w:t>
      </w:r>
      <w:r w:rsidRPr="004B183E">
        <w:rPr>
          <w:rFonts w:ascii="Arial Narrow" w:hAnsi="Arial Narrow" w:cstheme="minorHAnsi"/>
        </w:rPr>
        <w:t xml:space="preserve">atients are considered to have a good outcome </w:t>
      </w:r>
      <w:r>
        <w:rPr>
          <w:rFonts w:ascii="Arial Narrow" w:hAnsi="Arial Narrow" w:cstheme="minorHAnsi"/>
        </w:rPr>
        <w:t>or</w:t>
      </w:r>
      <w:r w:rsidRPr="004B183E">
        <w:rPr>
          <w:rFonts w:ascii="Arial Narrow" w:hAnsi="Arial Narrow" w:cstheme="minorHAnsi"/>
        </w:rPr>
        <w:t xml:space="preserve"> classified as failure cases</w:t>
      </w:r>
      <w:r w:rsidR="00325D1B">
        <w:rPr>
          <w:rFonts w:ascii="Arial Narrow" w:hAnsi="Arial Narrow" w:cstheme="minorHAnsi"/>
        </w:rPr>
        <w:t xml:space="preserve"> (Conradie, 2022)</w:t>
      </w:r>
      <w:r w:rsidRPr="004B183E">
        <w:rPr>
          <w:rFonts w:ascii="Arial Narrow" w:hAnsi="Arial Narrow" w:cstheme="minorHAnsi"/>
        </w:rPr>
        <w:t>.</w:t>
      </w:r>
      <w:r>
        <w:rPr>
          <w:rFonts w:ascii="Arial Narrow" w:hAnsi="Arial Narrow" w:cstheme="minorHAnsi"/>
          <w:vertAlign w:val="superscript"/>
        </w:rPr>
        <w:t xml:space="preserve"> </w:t>
      </w:r>
      <w:r w:rsidR="00D23F59" w:rsidRPr="00751B72">
        <w:rPr>
          <w:rFonts w:ascii="Arial Narrow" w:hAnsi="Arial Narrow" w:cstheme="minorHAnsi"/>
        </w:rPr>
        <w:t xml:space="preserve">In this study, there were 32 patients who were eligible to be assessed for median conversion because there are 1 patient had not converted but dropped out of treatment. There were 26 patients who showed sputum conversion results at the end of </w:t>
      </w:r>
      <w:r w:rsidR="00D23F59">
        <w:rPr>
          <w:rFonts w:ascii="Arial Narrow" w:hAnsi="Arial Narrow" w:cstheme="minorHAnsi"/>
        </w:rPr>
        <w:t xml:space="preserve">first </w:t>
      </w:r>
      <w:r w:rsidR="00D23F59" w:rsidRPr="00751B72">
        <w:rPr>
          <w:rFonts w:ascii="Arial Narrow" w:hAnsi="Arial Narrow" w:cstheme="minorHAnsi"/>
        </w:rPr>
        <w:t xml:space="preserve">month treatment, 5 patients who showed sputum conversion results at the end of </w:t>
      </w:r>
      <w:r w:rsidR="00D23F59">
        <w:rPr>
          <w:rFonts w:ascii="Arial Narrow" w:hAnsi="Arial Narrow" w:cstheme="minorHAnsi"/>
        </w:rPr>
        <w:t xml:space="preserve">second </w:t>
      </w:r>
      <w:proofErr w:type="gramStart"/>
      <w:r w:rsidR="00D23F59" w:rsidRPr="00751B72">
        <w:rPr>
          <w:rFonts w:ascii="Arial Narrow" w:hAnsi="Arial Narrow" w:cstheme="minorHAnsi"/>
        </w:rPr>
        <w:t>month  treatment</w:t>
      </w:r>
      <w:proofErr w:type="gramEnd"/>
      <w:r w:rsidR="00D23F59" w:rsidRPr="00751B72">
        <w:rPr>
          <w:rFonts w:ascii="Arial Narrow" w:hAnsi="Arial Narrow" w:cstheme="minorHAnsi"/>
        </w:rPr>
        <w:t xml:space="preserve">, and 1 patient who showed sputum conversion results at the end of </w:t>
      </w:r>
      <w:r w:rsidR="00D23F59">
        <w:rPr>
          <w:rFonts w:ascii="Arial Narrow" w:hAnsi="Arial Narrow" w:cstheme="minorHAnsi"/>
        </w:rPr>
        <w:t xml:space="preserve">third </w:t>
      </w:r>
      <w:r w:rsidR="00D23F59" w:rsidRPr="00751B72">
        <w:rPr>
          <w:rFonts w:ascii="Arial Narrow" w:hAnsi="Arial Narrow" w:cstheme="minorHAnsi"/>
        </w:rPr>
        <w:t xml:space="preserve">month 3 treatment (table </w:t>
      </w:r>
      <w:r w:rsidR="00D23F59">
        <w:rPr>
          <w:rFonts w:ascii="Arial Narrow" w:hAnsi="Arial Narrow" w:cstheme="minorHAnsi"/>
        </w:rPr>
        <w:t>4</w:t>
      </w:r>
      <w:r w:rsidR="00D23F59" w:rsidRPr="00751B72">
        <w:rPr>
          <w:rFonts w:ascii="Arial Narrow" w:hAnsi="Arial Narrow" w:cstheme="minorHAnsi"/>
        </w:rPr>
        <w:t>).</w:t>
      </w:r>
    </w:p>
    <w:p w14:paraId="0D27DED0" w14:textId="77777777" w:rsidR="00D23F59" w:rsidRPr="007A4AAD" w:rsidRDefault="00D23F59" w:rsidP="00D23F59">
      <w:pPr>
        <w:spacing w:after="0" w:line="240" w:lineRule="auto"/>
        <w:ind w:firstLine="720"/>
        <w:contextualSpacing/>
        <w:jc w:val="both"/>
        <w:rPr>
          <w:rFonts w:ascii="Arial Narrow" w:hAnsi="Arial Narrow" w:cstheme="minorHAnsi"/>
        </w:rPr>
      </w:pPr>
    </w:p>
    <w:tbl>
      <w:tblPr>
        <w:tblStyle w:val="TableGrid"/>
        <w:tblW w:w="0" w:type="auto"/>
        <w:jc w:val="center"/>
        <w:tblLook w:val="04A0" w:firstRow="1" w:lastRow="0" w:firstColumn="1" w:lastColumn="0" w:noHBand="0" w:noVBand="1"/>
      </w:tblPr>
      <w:tblGrid>
        <w:gridCol w:w="2301"/>
        <w:gridCol w:w="1864"/>
      </w:tblGrid>
      <w:tr w:rsidR="00D23F59" w:rsidRPr="007A4AAD" w14:paraId="1E7D181D" w14:textId="77777777" w:rsidTr="001F50C1">
        <w:trPr>
          <w:jc w:val="center"/>
        </w:trPr>
        <w:tc>
          <w:tcPr>
            <w:tcW w:w="2301" w:type="dxa"/>
          </w:tcPr>
          <w:p w14:paraId="4D9B7DEB" w14:textId="77777777" w:rsidR="00D23F59" w:rsidRPr="007A4AAD" w:rsidRDefault="00D23F59" w:rsidP="001F50C1">
            <w:pPr>
              <w:spacing w:after="0"/>
              <w:ind w:right="-88"/>
              <w:jc w:val="center"/>
              <w:rPr>
                <w:rFonts w:ascii="Arial Narrow" w:hAnsi="Arial Narrow" w:cstheme="minorHAnsi"/>
              </w:rPr>
            </w:pPr>
            <w:r>
              <w:rPr>
                <w:rFonts w:ascii="Arial Narrow" w:hAnsi="Arial Narrow" w:cstheme="minorHAnsi"/>
              </w:rPr>
              <w:t>Conversion time</w:t>
            </w:r>
          </w:p>
        </w:tc>
        <w:tc>
          <w:tcPr>
            <w:tcW w:w="1864" w:type="dxa"/>
          </w:tcPr>
          <w:p w14:paraId="613A8E97" w14:textId="77777777" w:rsidR="00D23F59" w:rsidRPr="007A4AAD" w:rsidRDefault="00D23F59" w:rsidP="001F50C1">
            <w:pPr>
              <w:spacing w:after="0"/>
              <w:ind w:right="-88"/>
              <w:jc w:val="center"/>
              <w:rPr>
                <w:rFonts w:ascii="Arial Narrow" w:hAnsi="Arial Narrow" w:cstheme="minorHAnsi"/>
              </w:rPr>
            </w:pPr>
            <w:r>
              <w:rPr>
                <w:rFonts w:ascii="Arial Narrow" w:hAnsi="Arial Narrow" w:cstheme="minorHAnsi"/>
              </w:rPr>
              <w:t>Total</w:t>
            </w:r>
          </w:p>
        </w:tc>
      </w:tr>
      <w:tr w:rsidR="00D23F59" w:rsidRPr="007A4AAD" w14:paraId="04E2A328" w14:textId="77777777" w:rsidTr="001F50C1">
        <w:trPr>
          <w:jc w:val="center"/>
        </w:trPr>
        <w:tc>
          <w:tcPr>
            <w:tcW w:w="2301" w:type="dxa"/>
          </w:tcPr>
          <w:p w14:paraId="4012E188" w14:textId="77777777" w:rsidR="00D23F59" w:rsidRPr="007A4AAD" w:rsidRDefault="00D23F59" w:rsidP="001F50C1">
            <w:pPr>
              <w:spacing w:after="0"/>
              <w:ind w:right="-88"/>
              <w:jc w:val="center"/>
              <w:rPr>
                <w:rFonts w:ascii="Arial Narrow" w:hAnsi="Arial Narrow" w:cstheme="minorHAnsi"/>
              </w:rPr>
            </w:pPr>
            <w:r>
              <w:rPr>
                <w:rFonts w:ascii="Arial Narrow" w:hAnsi="Arial Narrow" w:cstheme="minorHAnsi"/>
              </w:rPr>
              <w:t>The end of 1</w:t>
            </w:r>
            <w:r>
              <w:rPr>
                <w:rFonts w:ascii="Arial Narrow" w:hAnsi="Arial Narrow" w:cstheme="minorHAnsi"/>
                <w:vertAlign w:val="superscript"/>
              </w:rPr>
              <w:t>st</w:t>
            </w:r>
            <w:r>
              <w:rPr>
                <w:rFonts w:ascii="Arial Narrow" w:hAnsi="Arial Narrow" w:cstheme="minorHAnsi"/>
              </w:rPr>
              <w:t xml:space="preserve"> month</w:t>
            </w:r>
          </w:p>
        </w:tc>
        <w:tc>
          <w:tcPr>
            <w:tcW w:w="1864" w:type="dxa"/>
          </w:tcPr>
          <w:p w14:paraId="2F6305CF" w14:textId="77777777" w:rsidR="00D23F59" w:rsidRPr="007A4AAD" w:rsidRDefault="00D23F59" w:rsidP="001F50C1">
            <w:pPr>
              <w:spacing w:after="0"/>
              <w:ind w:right="-88"/>
              <w:jc w:val="center"/>
              <w:rPr>
                <w:rFonts w:ascii="Arial Narrow" w:hAnsi="Arial Narrow" w:cstheme="minorHAnsi"/>
              </w:rPr>
            </w:pPr>
            <w:r w:rsidRPr="007A4AAD">
              <w:rPr>
                <w:rFonts w:ascii="Arial Narrow" w:hAnsi="Arial Narrow" w:cstheme="minorHAnsi"/>
              </w:rPr>
              <w:t xml:space="preserve">26 </w:t>
            </w:r>
            <w:proofErr w:type="gramStart"/>
            <w:r>
              <w:rPr>
                <w:rFonts w:ascii="Arial Narrow" w:hAnsi="Arial Narrow" w:cstheme="minorHAnsi"/>
              </w:rPr>
              <w:t>patient</w:t>
            </w:r>
            <w:proofErr w:type="gramEnd"/>
          </w:p>
        </w:tc>
      </w:tr>
      <w:tr w:rsidR="00D23F59" w:rsidRPr="007A4AAD" w14:paraId="611A98EB" w14:textId="77777777" w:rsidTr="001F50C1">
        <w:trPr>
          <w:jc w:val="center"/>
        </w:trPr>
        <w:tc>
          <w:tcPr>
            <w:tcW w:w="2301" w:type="dxa"/>
          </w:tcPr>
          <w:p w14:paraId="0599D78D" w14:textId="77777777" w:rsidR="00D23F59" w:rsidRPr="007A4AAD" w:rsidRDefault="00D23F59" w:rsidP="001F50C1">
            <w:pPr>
              <w:spacing w:after="0"/>
              <w:ind w:right="-88"/>
              <w:jc w:val="center"/>
              <w:rPr>
                <w:rFonts w:ascii="Arial Narrow" w:hAnsi="Arial Narrow" w:cstheme="minorHAnsi"/>
              </w:rPr>
            </w:pPr>
            <w:r>
              <w:rPr>
                <w:rFonts w:ascii="Arial Narrow" w:hAnsi="Arial Narrow" w:cstheme="minorHAnsi"/>
              </w:rPr>
              <w:t>The end of 2</w:t>
            </w:r>
            <w:r w:rsidRPr="00751B72">
              <w:rPr>
                <w:rFonts w:ascii="Arial Narrow" w:hAnsi="Arial Narrow" w:cstheme="minorHAnsi"/>
                <w:vertAlign w:val="superscript"/>
              </w:rPr>
              <w:t>nd</w:t>
            </w:r>
            <w:r>
              <w:rPr>
                <w:rFonts w:ascii="Arial Narrow" w:hAnsi="Arial Narrow" w:cstheme="minorHAnsi"/>
              </w:rPr>
              <w:t xml:space="preserve"> month</w:t>
            </w:r>
          </w:p>
        </w:tc>
        <w:tc>
          <w:tcPr>
            <w:tcW w:w="1864" w:type="dxa"/>
          </w:tcPr>
          <w:p w14:paraId="79EF0187" w14:textId="77777777" w:rsidR="00D23F59" w:rsidRPr="007A4AAD" w:rsidRDefault="00D23F59" w:rsidP="001F50C1">
            <w:pPr>
              <w:spacing w:after="0"/>
              <w:ind w:right="-88"/>
              <w:jc w:val="center"/>
              <w:rPr>
                <w:rFonts w:ascii="Arial Narrow" w:hAnsi="Arial Narrow" w:cstheme="minorHAnsi"/>
              </w:rPr>
            </w:pPr>
            <w:r w:rsidRPr="007A4AAD">
              <w:rPr>
                <w:rFonts w:ascii="Arial Narrow" w:hAnsi="Arial Narrow" w:cstheme="minorHAnsi"/>
              </w:rPr>
              <w:t xml:space="preserve">5 </w:t>
            </w:r>
            <w:proofErr w:type="gramStart"/>
            <w:r>
              <w:rPr>
                <w:rFonts w:ascii="Arial Narrow" w:hAnsi="Arial Narrow" w:cstheme="minorHAnsi"/>
              </w:rPr>
              <w:t>patient</w:t>
            </w:r>
            <w:proofErr w:type="gramEnd"/>
          </w:p>
        </w:tc>
      </w:tr>
      <w:tr w:rsidR="00D23F59" w:rsidRPr="007A4AAD" w14:paraId="103F3EA9" w14:textId="77777777" w:rsidTr="001F50C1">
        <w:trPr>
          <w:jc w:val="center"/>
        </w:trPr>
        <w:tc>
          <w:tcPr>
            <w:tcW w:w="2301" w:type="dxa"/>
          </w:tcPr>
          <w:p w14:paraId="54695965" w14:textId="77777777" w:rsidR="00D23F59" w:rsidRPr="007A4AAD" w:rsidRDefault="00D23F59" w:rsidP="001F50C1">
            <w:pPr>
              <w:spacing w:after="0"/>
              <w:ind w:right="-88"/>
              <w:jc w:val="center"/>
              <w:rPr>
                <w:rFonts w:ascii="Arial Narrow" w:hAnsi="Arial Narrow" w:cstheme="minorHAnsi"/>
              </w:rPr>
            </w:pPr>
            <w:r>
              <w:rPr>
                <w:rFonts w:ascii="Arial Narrow" w:hAnsi="Arial Narrow" w:cstheme="minorHAnsi"/>
              </w:rPr>
              <w:t>The end of 3</w:t>
            </w:r>
            <w:r>
              <w:rPr>
                <w:rFonts w:ascii="Arial Narrow" w:hAnsi="Arial Narrow" w:cstheme="minorHAnsi"/>
                <w:vertAlign w:val="superscript"/>
              </w:rPr>
              <w:t>d</w:t>
            </w:r>
            <w:r>
              <w:rPr>
                <w:rFonts w:ascii="Arial Narrow" w:hAnsi="Arial Narrow" w:cstheme="minorHAnsi"/>
              </w:rPr>
              <w:t xml:space="preserve"> month</w:t>
            </w:r>
          </w:p>
        </w:tc>
        <w:tc>
          <w:tcPr>
            <w:tcW w:w="1864" w:type="dxa"/>
          </w:tcPr>
          <w:p w14:paraId="6897525A" w14:textId="77777777" w:rsidR="00D23F59" w:rsidRPr="007A4AAD" w:rsidRDefault="00D23F59" w:rsidP="001F50C1">
            <w:pPr>
              <w:spacing w:after="0"/>
              <w:ind w:right="-88"/>
              <w:jc w:val="center"/>
              <w:rPr>
                <w:rFonts w:ascii="Arial Narrow" w:hAnsi="Arial Narrow" w:cstheme="minorHAnsi"/>
              </w:rPr>
            </w:pPr>
            <w:r w:rsidRPr="007A4AAD">
              <w:rPr>
                <w:rFonts w:ascii="Arial Narrow" w:hAnsi="Arial Narrow" w:cstheme="minorHAnsi"/>
              </w:rPr>
              <w:t xml:space="preserve">1 </w:t>
            </w:r>
            <w:r>
              <w:rPr>
                <w:rFonts w:ascii="Arial Narrow" w:hAnsi="Arial Narrow" w:cstheme="minorHAnsi"/>
              </w:rPr>
              <w:t>patient</w:t>
            </w:r>
          </w:p>
        </w:tc>
      </w:tr>
    </w:tbl>
    <w:p w14:paraId="65538573" w14:textId="77777777" w:rsidR="00D23F59" w:rsidRDefault="00D23F59" w:rsidP="00D23F59">
      <w:pPr>
        <w:spacing w:after="0" w:line="240" w:lineRule="auto"/>
        <w:ind w:firstLine="720"/>
        <w:contextualSpacing/>
        <w:jc w:val="both"/>
        <w:rPr>
          <w:rFonts w:ascii="Arial Narrow" w:hAnsi="Arial Narrow" w:cstheme="minorHAnsi"/>
        </w:rPr>
      </w:pPr>
    </w:p>
    <w:p w14:paraId="5033857C" w14:textId="77777777" w:rsidR="00D23F59" w:rsidRDefault="00D23F59" w:rsidP="00D23F59">
      <w:pPr>
        <w:spacing w:after="0" w:line="240" w:lineRule="auto"/>
        <w:ind w:firstLine="720"/>
        <w:contextualSpacing/>
        <w:jc w:val="both"/>
        <w:rPr>
          <w:rFonts w:ascii="Arial Narrow" w:hAnsi="Arial Narrow" w:cstheme="minorHAnsi"/>
        </w:rPr>
      </w:pPr>
      <w:r w:rsidRPr="007A4AAD">
        <w:rPr>
          <w:rFonts w:ascii="Arial Narrow" w:hAnsi="Arial Narrow" w:cstheme="minorHAnsi"/>
        </w:rPr>
        <w:t xml:space="preserve">Tabel 4. </w:t>
      </w:r>
      <w:r w:rsidRPr="00751B72">
        <w:rPr>
          <w:rFonts w:ascii="Arial Narrow" w:hAnsi="Arial Narrow" w:cstheme="minorHAnsi"/>
        </w:rPr>
        <w:t xml:space="preserve">Time to conversion of sputum MTB cultures in patients diagnosed with drug-resistant pulmonary tuberculosis who received BPaL/M </w:t>
      </w:r>
      <w:r>
        <w:rPr>
          <w:rFonts w:ascii="Arial Narrow" w:hAnsi="Arial Narrow" w:cstheme="minorHAnsi"/>
        </w:rPr>
        <w:t>regimen</w:t>
      </w:r>
      <w:r w:rsidRPr="00751B72">
        <w:rPr>
          <w:rFonts w:ascii="Arial Narrow" w:hAnsi="Arial Narrow" w:cstheme="minorHAnsi"/>
        </w:rPr>
        <w:t xml:space="preserve"> at RSUD Dr. H. Abdul Moeloek Lampung Province (2024-2025).</w:t>
      </w:r>
    </w:p>
    <w:p w14:paraId="02199A53" w14:textId="77777777" w:rsidR="00D23F59" w:rsidRDefault="00D23F59" w:rsidP="00D23F59">
      <w:pPr>
        <w:spacing w:after="0" w:line="240" w:lineRule="auto"/>
        <w:contextualSpacing/>
        <w:jc w:val="both"/>
        <w:rPr>
          <w:rFonts w:ascii="Arial Narrow" w:hAnsi="Arial Narrow" w:cstheme="minorHAnsi"/>
        </w:rPr>
      </w:pPr>
    </w:p>
    <w:p w14:paraId="60272FE1" w14:textId="29009C56" w:rsidR="00D23F59" w:rsidRPr="007A4AAD" w:rsidRDefault="00D23F59" w:rsidP="00D23F59">
      <w:pPr>
        <w:spacing w:after="0" w:line="240" w:lineRule="auto"/>
        <w:contextualSpacing/>
        <w:jc w:val="both"/>
        <w:rPr>
          <w:rFonts w:ascii="Arial Narrow" w:hAnsi="Arial Narrow" w:cstheme="minorHAnsi"/>
          <w:lang w:val="sv-SE"/>
        </w:rPr>
      </w:pPr>
      <w:r w:rsidRPr="00751B72">
        <w:rPr>
          <w:rFonts w:ascii="Arial Narrow" w:hAnsi="Arial Narrow" w:cstheme="minorHAnsi"/>
        </w:rPr>
        <w:t xml:space="preserve">The median sputum conversion in 32 patients diagnosed with drug-resistant pulmonary tuberculosis who received BPaL/M </w:t>
      </w:r>
      <w:r>
        <w:rPr>
          <w:rFonts w:ascii="Arial Narrow" w:hAnsi="Arial Narrow" w:cstheme="minorHAnsi"/>
        </w:rPr>
        <w:t>regimen</w:t>
      </w:r>
      <w:r w:rsidRPr="00751B72">
        <w:rPr>
          <w:rFonts w:ascii="Arial Narrow" w:hAnsi="Arial Narrow" w:cstheme="minorHAnsi"/>
        </w:rPr>
        <w:t xml:space="preserve"> at RSUD Dr. H. Abdul Moeloek Lampung Province was the end of </w:t>
      </w:r>
      <w:r>
        <w:rPr>
          <w:rFonts w:ascii="Arial Narrow" w:hAnsi="Arial Narrow" w:cstheme="minorHAnsi"/>
        </w:rPr>
        <w:t xml:space="preserve">first </w:t>
      </w:r>
      <w:r w:rsidRPr="00751B72">
        <w:rPr>
          <w:rFonts w:ascii="Arial Narrow" w:hAnsi="Arial Narrow" w:cstheme="minorHAnsi"/>
        </w:rPr>
        <w:t>month. The treatment success of tuberculosis patients is the number of cured and fully treated tuberculosis cases among all treated and reported cases. The Ministry of Health of the Republic of Indonesia set the treatment success rate for DR-TB at 80%</w:t>
      </w:r>
      <w:r w:rsidR="00325D1B">
        <w:rPr>
          <w:rFonts w:ascii="Arial Narrow" w:hAnsi="Arial Narrow" w:cstheme="minorHAnsi"/>
        </w:rPr>
        <w:t xml:space="preserve"> (Kemenkes RI 2023)</w:t>
      </w:r>
      <w:r w:rsidRPr="00751B72">
        <w:rPr>
          <w:rFonts w:ascii="Arial Narrow" w:hAnsi="Arial Narrow" w:cstheme="minorHAnsi"/>
        </w:rPr>
        <w:t xml:space="preserve">. The treatment success rate for patients diagnosed with drug-resistant pulmonary </w:t>
      </w:r>
      <w:r w:rsidRPr="00751B72">
        <w:rPr>
          <w:rFonts w:ascii="Arial Narrow" w:hAnsi="Arial Narrow" w:cstheme="minorHAnsi"/>
        </w:rPr>
        <w:lastRenderedPageBreak/>
        <w:t xml:space="preserve">tuberculosis who received BPaL/M </w:t>
      </w:r>
      <w:r>
        <w:rPr>
          <w:rFonts w:ascii="Arial Narrow" w:hAnsi="Arial Narrow" w:cstheme="minorHAnsi"/>
        </w:rPr>
        <w:t>regimen</w:t>
      </w:r>
      <w:r w:rsidRPr="00751B72">
        <w:rPr>
          <w:rFonts w:ascii="Arial Narrow" w:hAnsi="Arial Narrow" w:cstheme="minorHAnsi"/>
        </w:rPr>
        <w:t xml:space="preserve"> at RSUD Dr. H. Abdul Moeloek Lampung Province in 2024-2025 was 83.9%.</w:t>
      </w:r>
    </w:p>
    <w:p w14:paraId="5A64C039" w14:textId="77777777" w:rsidR="00D23F59" w:rsidRPr="007A4AAD" w:rsidRDefault="00D23F59" w:rsidP="00D23F59">
      <w:pPr>
        <w:spacing w:after="0" w:line="240" w:lineRule="auto"/>
        <w:ind w:firstLine="720"/>
        <w:contextualSpacing/>
        <w:jc w:val="both"/>
        <w:rPr>
          <w:rFonts w:ascii="Arial Narrow" w:hAnsi="Arial Narrow" w:cstheme="minorHAnsi"/>
          <w:lang w:val="sv-SE"/>
        </w:rPr>
      </w:pPr>
    </w:p>
    <w:p w14:paraId="662F43B7" w14:textId="4356F9C3" w:rsidR="00D23F59" w:rsidRDefault="00D23F59" w:rsidP="00D23F59">
      <w:pPr>
        <w:spacing w:after="0" w:line="240" w:lineRule="auto"/>
        <w:contextualSpacing/>
        <w:jc w:val="center"/>
        <w:rPr>
          <w:rFonts w:ascii="Arial Narrow" w:hAnsi="Arial Narrow" w:cstheme="minorHAnsi"/>
        </w:rPr>
      </w:pPr>
    </w:p>
    <w:p w14:paraId="45B18140" w14:textId="4F3C884B" w:rsidR="00580DF7" w:rsidRDefault="00580DF7" w:rsidP="00D23F59">
      <w:pPr>
        <w:spacing w:after="0" w:line="240" w:lineRule="auto"/>
        <w:contextualSpacing/>
        <w:jc w:val="center"/>
        <w:rPr>
          <w:rFonts w:ascii="Arial Narrow" w:hAnsi="Arial Narrow" w:cstheme="minorHAnsi"/>
        </w:rPr>
      </w:pPr>
      <w:r>
        <w:rPr>
          <w:rFonts w:ascii="Arial Narrow" w:hAnsi="Arial Narrow" w:cstheme="minorHAnsi"/>
          <w:noProof/>
        </w:rPr>
        <w:drawing>
          <wp:inline distT="0" distB="0" distL="0" distR="0" wp14:anchorId="411F52EB" wp14:editId="0BF405BA">
            <wp:extent cx="3076575" cy="2152496"/>
            <wp:effectExtent l="19050" t="19050" r="9525" b="19685"/>
            <wp:docPr id="612550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9373" cy="2161450"/>
                    </a:xfrm>
                    <a:prstGeom prst="rect">
                      <a:avLst/>
                    </a:prstGeom>
                    <a:noFill/>
                    <a:ln>
                      <a:solidFill>
                        <a:schemeClr val="tx1"/>
                      </a:solidFill>
                    </a:ln>
                  </pic:spPr>
                </pic:pic>
              </a:graphicData>
            </a:graphic>
          </wp:inline>
        </w:drawing>
      </w:r>
    </w:p>
    <w:p w14:paraId="3E45AABB" w14:textId="77777777" w:rsidR="00D23F59" w:rsidRDefault="00D23F59" w:rsidP="00D23F59">
      <w:pPr>
        <w:spacing w:after="0" w:line="240" w:lineRule="auto"/>
        <w:ind w:firstLine="720"/>
        <w:contextualSpacing/>
        <w:jc w:val="center"/>
        <w:rPr>
          <w:rFonts w:ascii="Arial Narrow" w:hAnsi="Arial Narrow" w:cstheme="minorHAnsi"/>
        </w:rPr>
      </w:pPr>
      <w:r w:rsidRPr="007A4AAD">
        <w:rPr>
          <w:rFonts w:ascii="Arial Narrow" w:hAnsi="Arial Narrow" w:cstheme="minorHAnsi"/>
        </w:rPr>
        <w:t xml:space="preserve">Diagram 4. </w:t>
      </w:r>
      <w:r w:rsidRPr="00751B72">
        <w:rPr>
          <w:rFonts w:ascii="Arial Narrow" w:hAnsi="Arial Narrow" w:cstheme="minorHAnsi"/>
        </w:rPr>
        <w:t xml:space="preserve">Time to conversion of sputum MTB cultures in patients diagnosed with drug-resistant pulmonary tuberculosis who received BPaL/M </w:t>
      </w:r>
      <w:r>
        <w:rPr>
          <w:rFonts w:ascii="Arial Narrow" w:hAnsi="Arial Narrow" w:cstheme="minorHAnsi"/>
        </w:rPr>
        <w:t>regimen</w:t>
      </w:r>
      <w:r w:rsidRPr="00751B72">
        <w:rPr>
          <w:rFonts w:ascii="Arial Narrow" w:hAnsi="Arial Narrow" w:cstheme="minorHAnsi"/>
        </w:rPr>
        <w:t xml:space="preserve"> at RSUD Dr. H. Abdul Moeloek Lampung Province (2024-2025).</w:t>
      </w:r>
    </w:p>
    <w:p w14:paraId="67C3981A" w14:textId="77777777" w:rsidR="00D23F59" w:rsidRPr="00D23F59" w:rsidRDefault="00D23F59" w:rsidP="00D23F59">
      <w:pPr>
        <w:spacing w:after="0" w:line="240" w:lineRule="auto"/>
        <w:contextualSpacing/>
        <w:jc w:val="both"/>
        <w:rPr>
          <w:rFonts w:ascii="Arial Narrow" w:hAnsi="Arial Narrow" w:cstheme="minorHAnsi"/>
          <w:b/>
          <w:bCs/>
          <w:lang w:val="sv-SE"/>
        </w:rPr>
      </w:pPr>
    </w:p>
    <w:p w14:paraId="199A9353" w14:textId="77777777" w:rsidR="00D23F59" w:rsidRPr="00133F9C" w:rsidRDefault="00D23F59" w:rsidP="00D23F59">
      <w:pPr>
        <w:spacing w:after="0" w:line="240" w:lineRule="auto"/>
        <w:contextualSpacing/>
        <w:jc w:val="both"/>
        <w:rPr>
          <w:rFonts w:ascii="Arial Narrow" w:hAnsi="Arial Narrow"/>
          <w:b/>
          <w:bCs/>
          <w:lang w:val="sv-SE"/>
        </w:rPr>
      </w:pPr>
      <w:r w:rsidRPr="00133F9C">
        <w:rPr>
          <w:rFonts w:ascii="Arial Narrow" w:hAnsi="Arial Narrow"/>
          <w:b/>
          <w:bCs/>
          <w:lang w:val="sv-SE"/>
        </w:rPr>
        <w:t>DISCUSSION</w:t>
      </w:r>
    </w:p>
    <w:p w14:paraId="18DDC04E" w14:textId="10029191" w:rsidR="00D23F59" w:rsidRDefault="00D23F59" w:rsidP="00D23F59">
      <w:pPr>
        <w:spacing w:after="0" w:line="240" w:lineRule="auto"/>
        <w:contextualSpacing/>
        <w:jc w:val="both"/>
        <w:rPr>
          <w:rFonts w:ascii="Arial Narrow" w:hAnsi="Arial Narrow" w:cstheme="minorHAnsi"/>
        </w:rPr>
      </w:pPr>
      <w:r w:rsidRPr="00751B72">
        <w:rPr>
          <w:rFonts w:ascii="Arial Narrow" w:hAnsi="Arial Narrow" w:cstheme="minorHAnsi"/>
          <w:lang w:val="zh-CN"/>
        </w:rPr>
        <w:t>A short-term 6-month combination of Bedaquiline, Pretomanid, Linezolid, and Moxifloxacin (BPaLM) has been used since 2023 in Indonesia to treat patients with DR-TB without fluoroquinolone resistance. Documented cases of fluoroquinolone resistance can use the same combination but without moxifloxacin (BPaLM)</w:t>
      </w:r>
      <w:r w:rsidR="00325D1B">
        <w:rPr>
          <w:rFonts w:ascii="Arial Narrow" w:hAnsi="Arial Narrow" w:cstheme="minorHAnsi"/>
        </w:rPr>
        <w:t xml:space="preserve"> (Putra, 2024)</w:t>
      </w:r>
      <w:r w:rsidRPr="00751B72">
        <w:rPr>
          <w:rFonts w:ascii="Arial Narrow" w:hAnsi="Arial Narrow" w:cstheme="minorHAnsi"/>
          <w:lang w:val="zh-CN"/>
        </w:rPr>
        <w:t>. Before starting treatment and during treatment, patients need to conduct various examinations including bacteriological examinations, specifically acid-fast stain and sputum culture. Acid-fast and sputum culture examinations are performed at the beginning of treatment, repeated at the end of each month of treatment and at the end of treatment</w:t>
      </w:r>
      <w:r w:rsidR="00325D1B">
        <w:rPr>
          <w:rFonts w:ascii="Arial Narrow" w:hAnsi="Arial Narrow" w:cstheme="minorHAnsi"/>
        </w:rPr>
        <w:t xml:space="preserve"> (Kemenkes RI, 2023)</w:t>
      </w:r>
      <w:r w:rsidRPr="00751B72">
        <w:rPr>
          <w:rFonts w:ascii="Arial Narrow" w:hAnsi="Arial Narrow" w:cstheme="minorHAnsi"/>
          <w:lang w:val="zh-CN"/>
        </w:rPr>
        <w:t>. BPaL/M combination can be given to adults and adolescents &gt;14 years of age regardless of HIV status. The characteristics of patients with drug-resistant tuberculosis who received BPaL/M regimen at RSUD Dr. H. Abdul Moeloek Lampung Province were mostly in the productive age group, i.e. the age range of 20-44 years with a total of 15 patients or 46%.</w:t>
      </w:r>
    </w:p>
    <w:p w14:paraId="33A4D09C" w14:textId="77777777" w:rsidR="00D23F59" w:rsidRDefault="00D23F59" w:rsidP="00D23F59">
      <w:pPr>
        <w:spacing w:after="0" w:line="240" w:lineRule="auto"/>
        <w:contextualSpacing/>
        <w:jc w:val="both"/>
        <w:rPr>
          <w:rFonts w:ascii="Arial Narrow" w:hAnsi="Arial Narrow" w:cstheme="minorHAnsi"/>
        </w:rPr>
      </w:pPr>
    </w:p>
    <w:p w14:paraId="0E272071" w14:textId="07005AB7" w:rsidR="00D23F59" w:rsidRDefault="00D23F59" w:rsidP="00D23F59">
      <w:pPr>
        <w:spacing w:after="0" w:line="240" w:lineRule="auto"/>
        <w:contextualSpacing/>
        <w:jc w:val="both"/>
        <w:rPr>
          <w:rFonts w:ascii="Arial Narrow" w:hAnsi="Arial Narrow"/>
        </w:rPr>
      </w:pPr>
      <w:r w:rsidRPr="00241EEC">
        <w:rPr>
          <w:rFonts w:ascii="Arial Narrow" w:hAnsi="Arial Narrow" w:cstheme="minorHAnsi"/>
        </w:rPr>
        <w:t xml:space="preserve">There are two types of resistance in DR-TB: new resistance and secondary resistance. New </w:t>
      </w:r>
      <w:proofErr w:type="gramStart"/>
      <w:r w:rsidRPr="00241EEC">
        <w:rPr>
          <w:rFonts w:ascii="Arial Narrow" w:hAnsi="Arial Narrow" w:cstheme="minorHAnsi"/>
        </w:rPr>
        <w:t>resistance  pattern</w:t>
      </w:r>
      <w:proofErr w:type="gramEnd"/>
      <w:r w:rsidRPr="00241EEC">
        <w:rPr>
          <w:rFonts w:ascii="Arial Narrow" w:hAnsi="Arial Narrow" w:cstheme="minorHAnsi"/>
        </w:rPr>
        <w:t xml:space="preserve"> is resistance to anti-tuberculosis drugs (ATD) in patients who have never received TB treatment before or have received OAT for less than 1 month or called primary cases. Meanwhile, resistance that occurs in patients who have received OAT treatment for more than 1 month, patients who have failed treatment, relapsed patients or dropped out of treatment is called a secondary case.</w:t>
      </w:r>
      <w:r>
        <w:rPr>
          <w:rFonts w:ascii="Arial Narrow" w:hAnsi="Arial Narrow" w:cstheme="minorHAnsi"/>
        </w:rPr>
        <w:t xml:space="preserve"> </w:t>
      </w:r>
      <w:r w:rsidRPr="00751B72">
        <w:rPr>
          <w:rFonts w:ascii="Arial Narrow" w:hAnsi="Arial Narrow" w:cstheme="minorHAnsi"/>
          <w:lang w:val="zh-CN"/>
        </w:rPr>
        <w:t>The characteristics of patients with drug-resistant tuberculosis who received BPaL/M regimen at RSUD Dr. H. Abdul Moeloek Lampung Province were mostly</w:t>
      </w:r>
      <w:r w:rsidRPr="007A4AAD">
        <w:rPr>
          <w:rFonts w:ascii="Arial Narrow" w:hAnsi="Arial Narrow"/>
        </w:rPr>
        <w:t xml:space="preserve"> </w:t>
      </w:r>
      <w:r>
        <w:rPr>
          <w:rFonts w:ascii="Arial Narrow" w:hAnsi="Arial Narrow"/>
        </w:rPr>
        <w:t xml:space="preserve"> p</w:t>
      </w:r>
      <w:r w:rsidRPr="00751B72">
        <w:rPr>
          <w:rFonts w:ascii="Arial Narrow" w:hAnsi="Arial Narrow"/>
        </w:rPr>
        <w:t>rimary resistant group with a total of 19 patients or 58%. The characteristics of the results of the drug sensitization test were most in the rifampicine resistant</w:t>
      </w:r>
      <w:r>
        <w:rPr>
          <w:rFonts w:ascii="Arial Narrow" w:hAnsi="Arial Narrow"/>
        </w:rPr>
        <w:t xml:space="preserve"> (RR)</w:t>
      </w:r>
      <w:r w:rsidRPr="00751B72">
        <w:rPr>
          <w:rFonts w:ascii="Arial Narrow" w:hAnsi="Arial Narrow"/>
        </w:rPr>
        <w:t xml:space="preserve"> group with a total of 21 patients or 64%.</w:t>
      </w:r>
    </w:p>
    <w:p w14:paraId="3F16D535" w14:textId="77777777" w:rsidR="00D23F59" w:rsidRDefault="00D23F59" w:rsidP="00D23F59">
      <w:pPr>
        <w:spacing w:after="0" w:line="240" w:lineRule="auto"/>
        <w:contextualSpacing/>
        <w:jc w:val="both"/>
        <w:rPr>
          <w:rFonts w:ascii="Arial Narrow" w:hAnsi="Arial Narrow" w:cstheme="minorHAnsi"/>
        </w:rPr>
      </w:pPr>
    </w:p>
    <w:p w14:paraId="0E145A0F" w14:textId="423ABD1B" w:rsidR="00D23F59" w:rsidRDefault="00D23F59" w:rsidP="00D23F59">
      <w:pPr>
        <w:spacing w:after="0" w:line="240" w:lineRule="auto"/>
        <w:contextualSpacing/>
        <w:jc w:val="both"/>
        <w:rPr>
          <w:rFonts w:ascii="Arial Narrow" w:hAnsi="Arial Narrow" w:cstheme="minorHAnsi"/>
        </w:rPr>
      </w:pPr>
      <w:r w:rsidRPr="00751B72">
        <w:rPr>
          <w:rFonts w:ascii="Arial Narrow" w:hAnsi="Arial Narrow" w:cstheme="minorHAnsi"/>
        </w:rPr>
        <w:t>Culture conversion was defined as at least two consecutive negative culture samples obtained with an interval of at least 7 days. Patients are considered to have a good outcome if they remain culture negative during treatment until the end of the advanced phase and are otherwise classified as treatment failure cases</w:t>
      </w:r>
      <w:r w:rsidR="00325D1B">
        <w:rPr>
          <w:rFonts w:ascii="Arial Narrow" w:hAnsi="Arial Narrow" w:cstheme="minorHAnsi"/>
        </w:rPr>
        <w:t xml:space="preserve"> (Conradie, 2022)</w:t>
      </w:r>
      <w:r w:rsidRPr="00751B72">
        <w:rPr>
          <w:rFonts w:ascii="Arial Narrow" w:hAnsi="Arial Narrow" w:cstheme="minorHAnsi"/>
        </w:rPr>
        <w:t xml:space="preserve">. In this study, patients with drug-resistant tuberculosis at Dr. H. Abdul Moeloek </w:t>
      </w:r>
      <w:r>
        <w:rPr>
          <w:rFonts w:ascii="Arial Narrow" w:hAnsi="Arial Narrow" w:cstheme="minorHAnsi"/>
        </w:rPr>
        <w:t xml:space="preserve">General Hospital </w:t>
      </w:r>
      <w:r w:rsidRPr="00751B72">
        <w:rPr>
          <w:rFonts w:ascii="Arial Narrow" w:hAnsi="Arial Narrow" w:cstheme="minorHAnsi"/>
        </w:rPr>
        <w:t>Lampung Province had a median sputum conversion at the end of month 1 treatment, with a therapeutic success rate of 83.9%.</w:t>
      </w:r>
      <w:r w:rsidRPr="00751B72">
        <w:t xml:space="preserve"> </w:t>
      </w:r>
      <w:r w:rsidRPr="00751B72">
        <w:rPr>
          <w:rFonts w:ascii="Arial Narrow" w:hAnsi="Arial Narrow" w:cstheme="minorHAnsi"/>
        </w:rPr>
        <w:t xml:space="preserve">This result is </w:t>
      </w:r>
      <w:proofErr w:type="gramStart"/>
      <w:r w:rsidRPr="00751B72">
        <w:rPr>
          <w:rFonts w:ascii="Arial Narrow" w:hAnsi="Arial Narrow" w:cstheme="minorHAnsi"/>
        </w:rPr>
        <w:t>exceeds</w:t>
      </w:r>
      <w:proofErr w:type="gramEnd"/>
      <w:r w:rsidRPr="00751B72">
        <w:rPr>
          <w:rFonts w:ascii="Arial Narrow" w:hAnsi="Arial Narrow" w:cstheme="minorHAnsi"/>
        </w:rPr>
        <w:t xml:space="preserve"> the target set by the Indonesian Ministry of Health.</w:t>
      </w:r>
    </w:p>
    <w:p w14:paraId="542E2613" w14:textId="77777777" w:rsidR="00D23F59" w:rsidRDefault="00D23F59" w:rsidP="00D23F59">
      <w:pPr>
        <w:spacing w:after="0" w:line="240" w:lineRule="auto"/>
        <w:contextualSpacing/>
        <w:jc w:val="both"/>
        <w:rPr>
          <w:rFonts w:ascii="Arial Narrow" w:hAnsi="Arial Narrow" w:cstheme="minorHAnsi"/>
        </w:rPr>
      </w:pPr>
    </w:p>
    <w:p w14:paraId="3DCF9E1B" w14:textId="32214EFC" w:rsidR="00D23F59" w:rsidRPr="00241EEC" w:rsidRDefault="00D23F59" w:rsidP="00D23F59">
      <w:pPr>
        <w:spacing w:after="0" w:line="240" w:lineRule="auto"/>
        <w:contextualSpacing/>
        <w:jc w:val="both"/>
        <w:rPr>
          <w:rFonts w:ascii="Arial Narrow" w:hAnsi="Arial Narrow" w:cstheme="minorHAnsi"/>
          <w:vertAlign w:val="superscript"/>
        </w:rPr>
      </w:pPr>
      <w:r w:rsidRPr="00751B72">
        <w:rPr>
          <w:rFonts w:ascii="Arial Narrow" w:hAnsi="Arial Narrow" w:cstheme="minorHAnsi"/>
        </w:rPr>
        <w:t>The results in this study are in accordance with previous studies. In a randomized clinical trial study conducted by Conradie, et al in patients using BPAL/M regimen showed the median sputum culture conversion time was 4 weeks and the treatment success rate (favorable outcome) in patients using BPAL/M regimen was 93%</w:t>
      </w:r>
      <w:r w:rsidR="00325D1B">
        <w:rPr>
          <w:rFonts w:ascii="Arial Narrow" w:hAnsi="Arial Narrow" w:cstheme="minorHAnsi"/>
        </w:rPr>
        <w:t xml:space="preserve"> (Conradie, 2022)</w:t>
      </w:r>
      <w:r w:rsidRPr="00751B72">
        <w:rPr>
          <w:rFonts w:ascii="Arial Narrow" w:hAnsi="Arial Narrow" w:cstheme="minorHAnsi"/>
        </w:rPr>
        <w:t>. In Sangsayuh's case control study in 2024, the BPaL/M regimen provided rapid sputum conversion (around 4-5 weeks) and most patients achieved conversion in ≤ 8 weeks except patients with extensive lesions and large cavities who may require extended treatment duration</w:t>
      </w:r>
      <w:r w:rsidR="00325D1B">
        <w:rPr>
          <w:rFonts w:ascii="Arial Narrow" w:hAnsi="Arial Narrow" w:cstheme="minorHAnsi"/>
        </w:rPr>
        <w:t xml:space="preserve"> (</w:t>
      </w:r>
      <w:r w:rsidR="00325D1B" w:rsidRPr="00D23F59">
        <w:rPr>
          <w:rFonts w:ascii="Arial Narrow" w:hAnsi="Arial Narrow" w:cstheme="minorHAnsi"/>
        </w:rPr>
        <w:t>Sangsayunh</w:t>
      </w:r>
      <w:r w:rsidR="00325D1B">
        <w:rPr>
          <w:rFonts w:ascii="Arial Narrow" w:hAnsi="Arial Narrow" w:cstheme="minorHAnsi"/>
        </w:rPr>
        <w:t>, 2023)</w:t>
      </w:r>
      <w:r w:rsidRPr="00751B72">
        <w:rPr>
          <w:rFonts w:ascii="Arial Narrow" w:hAnsi="Arial Narrow" w:cstheme="minorHAnsi"/>
        </w:rPr>
        <w:t xml:space="preserve">. In a study in Indonesia by Burhan, et </w:t>
      </w:r>
      <w:r w:rsidRPr="00751B72">
        <w:rPr>
          <w:rFonts w:ascii="Arial Narrow" w:hAnsi="Arial Narrow" w:cstheme="minorHAnsi"/>
        </w:rPr>
        <w:lastRenderedPageBreak/>
        <w:t>al the success rate of patients with BPAL/M combination was 97.6% and all patients with baseline positive cultures achieved sputum conversion in ≤ 3 months (median: 32 days)</w:t>
      </w:r>
      <w:r w:rsidR="00325D1B">
        <w:rPr>
          <w:rFonts w:ascii="Arial Narrow" w:hAnsi="Arial Narrow" w:cstheme="minorHAnsi"/>
        </w:rPr>
        <w:t xml:space="preserve"> (Burhan, 2025)</w:t>
      </w:r>
      <w:r w:rsidRPr="00751B72">
        <w:rPr>
          <w:rFonts w:ascii="Arial Narrow" w:hAnsi="Arial Narrow" w:cstheme="minorHAnsi"/>
        </w:rPr>
        <w:t>.</w:t>
      </w:r>
    </w:p>
    <w:p w14:paraId="60F15589" w14:textId="77777777" w:rsidR="00D23F59" w:rsidRDefault="00D23F59" w:rsidP="00D23F59">
      <w:pPr>
        <w:spacing w:after="0" w:line="240" w:lineRule="auto"/>
        <w:contextualSpacing/>
        <w:jc w:val="both"/>
        <w:rPr>
          <w:rFonts w:ascii="Arial Narrow" w:hAnsi="Arial Narrow"/>
          <w:lang w:val="sv-SE"/>
        </w:rPr>
      </w:pPr>
    </w:p>
    <w:p w14:paraId="256B5FE8" w14:textId="77777777" w:rsidR="00D23F59" w:rsidRDefault="00D23F59" w:rsidP="00D23F59">
      <w:pPr>
        <w:spacing w:after="0" w:line="240" w:lineRule="auto"/>
        <w:contextualSpacing/>
        <w:jc w:val="both"/>
        <w:rPr>
          <w:rFonts w:ascii="Arial Narrow" w:hAnsi="Arial Narrow"/>
          <w:lang w:val="sv-SE"/>
        </w:rPr>
      </w:pPr>
    </w:p>
    <w:p w14:paraId="234B19C8" w14:textId="77777777" w:rsidR="00D23F59" w:rsidRPr="00133F9C" w:rsidRDefault="00D23F59" w:rsidP="00D23F59">
      <w:pPr>
        <w:spacing w:after="0" w:line="240" w:lineRule="auto"/>
        <w:contextualSpacing/>
        <w:jc w:val="both"/>
        <w:rPr>
          <w:rFonts w:ascii="Arial Narrow" w:hAnsi="Arial Narrow"/>
          <w:b/>
          <w:bCs/>
          <w:lang w:val="sv-SE"/>
        </w:rPr>
      </w:pPr>
      <w:r w:rsidRPr="00133F9C">
        <w:rPr>
          <w:rFonts w:ascii="Arial Narrow" w:hAnsi="Arial Narrow"/>
          <w:b/>
          <w:bCs/>
          <w:lang w:val="sv-SE"/>
        </w:rPr>
        <w:t>CONCLUSION</w:t>
      </w:r>
    </w:p>
    <w:p w14:paraId="1D71E7EE" w14:textId="6BD9FA40" w:rsidR="00D23F59" w:rsidRDefault="00D23F59" w:rsidP="00D23F59">
      <w:pPr>
        <w:spacing w:line="240" w:lineRule="auto"/>
        <w:contextualSpacing/>
        <w:jc w:val="both"/>
        <w:rPr>
          <w:rFonts w:ascii="Arial Narrow" w:hAnsi="Arial Narrow"/>
        </w:rPr>
      </w:pPr>
      <w:r w:rsidRPr="00751B72">
        <w:rPr>
          <w:rFonts w:ascii="Arial Narrow" w:hAnsi="Arial Narrow"/>
        </w:rPr>
        <w:t>Based on the results of observations and research on the analysis of the success of BPaL/M regimen in drug-resistant tuberculosis at RSUD Dr. H. Abdul Moeloek Lampung Province in 2024 to 2025, it can be concluded that</w:t>
      </w:r>
      <w:r>
        <w:rPr>
          <w:rFonts w:ascii="Arial Narrow" w:hAnsi="Arial Narrow"/>
        </w:rPr>
        <w:t xml:space="preserve"> the</w:t>
      </w:r>
      <w:r w:rsidRPr="00751B72">
        <w:rPr>
          <w:rFonts w:ascii="Arial Narrow" w:hAnsi="Arial Narrow"/>
        </w:rPr>
        <w:t xml:space="preserve"> characteristic profile of drug-resistant tuberculosis patients at Dr. H. Abdul Moeloek </w:t>
      </w:r>
      <w:r>
        <w:rPr>
          <w:rFonts w:ascii="Arial Narrow" w:hAnsi="Arial Narrow"/>
        </w:rPr>
        <w:t xml:space="preserve">General Hospital Lampung Province </w:t>
      </w:r>
      <w:r w:rsidRPr="00751B72">
        <w:rPr>
          <w:rFonts w:ascii="Arial Narrow" w:hAnsi="Arial Narrow"/>
        </w:rPr>
        <w:t>in this study includes age, type of resistance, results of drug sensitivity test examination, median sputum conversion time and treatment success. The characteristics of drug-resistant tuberculosis patients were mostly in the productive age group, which is the age range of 20-44 years with a total of 15 patients or 46%. Characteristics of the type of resistance were mostly in the primary resistance group with a total of 19 patients or 58%. The characteristics of the results of the drug sensitivity test were most in the rifampicine</w:t>
      </w:r>
      <w:r>
        <w:rPr>
          <w:rFonts w:ascii="Arial Narrow" w:hAnsi="Arial Narrow"/>
        </w:rPr>
        <w:t>-</w:t>
      </w:r>
      <w:r w:rsidRPr="00751B72">
        <w:rPr>
          <w:rFonts w:ascii="Arial Narrow" w:hAnsi="Arial Narrow"/>
        </w:rPr>
        <w:t>resistant</w:t>
      </w:r>
      <w:r>
        <w:rPr>
          <w:rFonts w:ascii="Arial Narrow" w:hAnsi="Arial Narrow"/>
        </w:rPr>
        <w:t xml:space="preserve"> (RR)</w:t>
      </w:r>
      <w:r w:rsidRPr="00751B72">
        <w:rPr>
          <w:rFonts w:ascii="Arial Narrow" w:hAnsi="Arial Narrow"/>
        </w:rPr>
        <w:t xml:space="preserve"> group with a total of 21 patients or 64%. The median sputum conversion in 32 patients with DR-TB who received BPaL/M </w:t>
      </w:r>
      <w:r>
        <w:rPr>
          <w:rFonts w:ascii="Arial Narrow" w:hAnsi="Arial Narrow"/>
        </w:rPr>
        <w:t>regimen</w:t>
      </w:r>
      <w:r w:rsidRPr="00751B72">
        <w:rPr>
          <w:rFonts w:ascii="Arial Narrow" w:hAnsi="Arial Narrow"/>
        </w:rPr>
        <w:t xml:space="preserve"> at Dr. H. Abdul Moeloek</w:t>
      </w:r>
      <w:r>
        <w:rPr>
          <w:rFonts w:ascii="Arial Narrow" w:hAnsi="Arial Narrow"/>
        </w:rPr>
        <w:t xml:space="preserve"> General Hospital Lampung Province</w:t>
      </w:r>
      <w:r w:rsidRPr="00751B72">
        <w:rPr>
          <w:rFonts w:ascii="Arial Narrow" w:hAnsi="Arial Narrow"/>
        </w:rPr>
        <w:t xml:space="preserve"> was the end of the 1st month, with a</w:t>
      </w:r>
      <w:r>
        <w:rPr>
          <w:rFonts w:ascii="Arial Narrow" w:hAnsi="Arial Narrow"/>
        </w:rPr>
        <w:t xml:space="preserve"> </w:t>
      </w:r>
      <w:r w:rsidRPr="00751B72">
        <w:rPr>
          <w:rFonts w:ascii="Arial Narrow" w:hAnsi="Arial Narrow"/>
        </w:rPr>
        <w:t xml:space="preserve">success rate 83.9%, this </w:t>
      </w:r>
      <w:r>
        <w:rPr>
          <w:rFonts w:ascii="Arial Narrow" w:hAnsi="Arial Narrow"/>
        </w:rPr>
        <w:t>number</w:t>
      </w:r>
      <w:r w:rsidRPr="00751B72">
        <w:rPr>
          <w:rFonts w:ascii="Arial Narrow" w:hAnsi="Arial Narrow"/>
        </w:rPr>
        <w:t xml:space="preserve"> is above the target of successful treatment of DR-TB set by the Ministry of Health of the Republic of Indonesia of 80%.</w:t>
      </w:r>
    </w:p>
    <w:p w14:paraId="2DA331B7" w14:textId="77777777" w:rsidR="00D23F59" w:rsidRDefault="00D23F59">
      <w:pPr>
        <w:spacing w:after="0" w:line="240" w:lineRule="auto"/>
        <w:contextualSpacing/>
        <w:jc w:val="both"/>
        <w:rPr>
          <w:b/>
        </w:rPr>
      </w:pPr>
    </w:p>
    <w:p w14:paraId="4FA9E246" w14:textId="77777777" w:rsidR="00D23F59" w:rsidRDefault="00D23F59">
      <w:pPr>
        <w:spacing w:after="0" w:line="240" w:lineRule="auto"/>
        <w:contextualSpacing/>
        <w:jc w:val="both"/>
        <w:rPr>
          <w:b/>
        </w:rPr>
      </w:pPr>
    </w:p>
    <w:p w14:paraId="7665D9E5" w14:textId="68B700E3" w:rsidR="00697D13" w:rsidRPr="003047E5" w:rsidRDefault="00942DE3">
      <w:pPr>
        <w:spacing w:after="0" w:line="240" w:lineRule="auto"/>
        <w:contextualSpacing/>
        <w:jc w:val="both"/>
        <w:rPr>
          <w:rFonts w:ascii="Arial Narrow" w:hAnsi="Arial Narrow"/>
          <w:b/>
        </w:rPr>
      </w:pPr>
      <w:r w:rsidRPr="003047E5">
        <w:rPr>
          <w:rFonts w:ascii="Arial Narrow" w:hAnsi="Arial Narrow"/>
          <w:b/>
        </w:rPr>
        <w:t>Daftar Pustaka</w:t>
      </w:r>
    </w:p>
    <w:p w14:paraId="3C651D67" w14:textId="029BAA65"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sidRPr="003047E5">
        <w:rPr>
          <w:rFonts w:ascii="Arial Narrow" w:hAnsi="Arial Narrow"/>
        </w:rPr>
        <w:t>World</w:t>
      </w:r>
      <w:r w:rsidRPr="003047E5">
        <w:rPr>
          <w:rFonts w:ascii="Arial Narrow" w:hAnsi="Arial Narrow"/>
          <w:spacing w:val="-4"/>
        </w:rPr>
        <w:t xml:space="preserve"> </w:t>
      </w:r>
      <w:r w:rsidRPr="003047E5">
        <w:rPr>
          <w:rFonts w:ascii="Arial Narrow" w:hAnsi="Arial Narrow"/>
        </w:rPr>
        <w:t>Health</w:t>
      </w:r>
      <w:r w:rsidRPr="003047E5">
        <w:rPr>
          <w:rFonts w:ascii="Arial Narrow" w:hAnsi="Arial Narrow"/>
          <w:spacing w:val="-4"/>
        </w:rPr>
        <w:t xml:space="preserve"> </w:t>
      </w:r>
      <w:r w:rsidRPr="003047E5">
        <w:rPr>
          <w:rFonts w:ascii="Arial Narrow" w:hAnsi="Arial Narrow"/>
        </w:rPr>
        <w:t>Organization.</w:t>
      </w:r>
      <w:r w:rsidRPr="003047E5">
        <w:rPr>
          <w:rFonts w:ascii="Arial Narrow" w:hAnsi="Arial Narrow"/>
          <w:spacing w:val="-4"/>
        </w:rPr>
        <w:t xml:space="preserve"> </w:t>
      </w:r>
      <w:r w:rsidR="00580DF7" w:rsidRPr="003047E5">
        <w:rPr>
          <w:rFonts w:ascii="Arial Narrow" w:hAnsi="Arial Narrow"/>
          <w:spacing w:val="-4"/>
        </w:rPr>
        <w:t xml:space="preserve">(2025). </w:t>
      </w:r>
      <w:r w:rsidRPr="003047E5">
        <w:rPr>
          <w:rFonts w:ascii="Arial Narrow" w:hAnsi="Arial Narrow"/>
        </w:rPr>
        <w:t>Global</w:t>
      </w:r>
      <w:r w:rsidRPr="003047E5">
        <w:rPr>
          <w:rFonts w:ascii="Arial Narrow" w:hAnsi="Arial Narrow"/>
          <w:spacing w:val="-8"/>
        </w:rPr>
        <w:t xml:space="preserve"> </w:t>
      </w:r>
      <w:r w:rsidRPr="003047E5">
        <w:rPr>
          <w:rFonts w:ascii="Arial Narrow" w:hAnsi="Arial Narrow"/>
        </w:rPr>
        <w:t>tuberculosis</w:t>
      </w:r>
      <w:r w:rsidRPr="003047E5">
        <w:rPr>
          <w:rFonts w:ascii="Arial Narrow" w:hAnsi="Arial Narrow"/>
          <w:spacing w:val="-6"/>
        </w:rPr>
        <w:t xml:space="preserve"> </w:t>
      </w:r>
      <w:r w:rsidRPr="003047E5">
        <w:rPr>
          <w:rFonts w:ascii="Arial Narrow" w:hAnsi="Arial Narrow"/>
        </w:rPr>
        <w:t>report.</w:t>
      </w:r>
      <w:r w:rsidRPr="003047E5">
        <w:rPr>
          <w:rFonts w:ascii="Arial Narrow" w:hAnsi="Arial Narrow"/>
          <w:spacing w:val="-4"/>
        </w:rPr>
        <w:t xml:space="preserve"> </w:t>
      </w:r>
      <w:r w:rsidRPr="003047E5">
        <w:rPr>
          <w:rFonts w:ascii="Arial Narrow" w:hAnsi="Arial Narrow"/>
          <w:i/>
          <w:iCs/>
        </w:rPr>
        <w:t>Glob. tuberculosis Rep. 2025</w:t>
      </w:r>
      <w:r w:rsidRPr="003047E5">
        <w:rPr>
          <w:rFonts w:ascii="Arial Narrow" w:hAnsi="Arial Narrow"/>
        </w:rPr>
        <w:t xml:space="preserve">. </w:t>
      </w:r>
      <w:r w:rsidR="003047E5">
        <w:rPr>
          <w:rFonts w:ascii="Arial Narrow" w:hAnsi="Arial Narrow"/>
        </w:rPr>
        <w:t xml:space="preserve">Diunduh dari: </w:t>
      </w:r>
      <w:hyperlink r:id="rId15" w:history="1">
        <w:r w:rsidR="00580DF7" w:rsidRPr="003047E5">
          <w:rPr>
            <w:rStyle w:val="Hyperlink"/>
            <w:rFonts w:ascii="Arial Narrow" w:hAnsi="Arial Narrow"/>
            <w:color w:val="000000" w:themeColor="text1"/>
            <w:spacing w:val="-2"/>
            <w:u w:val="none"/>
          </w:rPr>
          <w:t>https://www.who.int/publications/i/item/9789240101531/tanggal</w:t>
        </w:r>
      </w:hyperlink>
      <w:r w:rsidR="00580DF7" w:rsidRPr="003047E5">
        <w:rPr>
          <w:rFonts w:ascii="Arial Narrow" w:hAnsi="Arial Narrow"/>
          <w:color w:val="000000" w:themeColor="text1"/>
          <w:spacing w:val="-2"/>
        </w:rPr>
        <w:t xml:space="preserve"> </w:t>
      </w:r>
      <w:r w:rsidR="003E198D">
        <w:rPr>
          <w:rFonts w:ascii="Arial Narrow" w:hAnsi="Arial Narrow"/>
          <w:color w:val="000000" w:themeColor="text1"/>
          <w:spacing w:val="-2"/>
        </w:rPr>
        <w:t>3</w:t>
      </w:r>
      <w:r w:rsidR="00580DF7" w:rsidRPr="003047E5">
        <w:rPr>
          <w:rFonts w:ascii="Arial Narrow" w:hAnsi="Arial Narrow"/>
          <w:color w:val="000000" w:themeColor="text1"/>
          <w:spacing w:val="-2"/>
        </w:rPr>
        <w:t xml:space="preserve"> </w:t>
      </w:r>
      <w:r w:rsidR="003E198D">
        <w:rPr>
          <w:rFonts w:ascii="Arial Narrow" w:hAnsi="Arial Narrow"/>
          <w:color w:val="000000" w:themeColor="text1"/>
          <w:spacing w:val="-2"/>
        </w:rPr>
        <w:t>Agustus</w:t>
      </w:r>
      <w:r w:rsidR="00580DF7" w:rsidRPr="003047E5">
        <w:rPr>
          <w:rFonts w:ascii="Arial Narrow" w:hAnsi="Arial Narrow"/>
          <w:color w:val="000000" w:themeColor="text1"/>
          <w:spacing w:val="-2"/>
        </w:rPr>
        <w:t xml:space="preserve"> 2025.</w:t>
      </w:r>
    </w:p>
    <w:p w14:paraId="0E25D1F6" w14:textId="4EC96B8A"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sidRPr="003047E5">
        <w:rPr>
          <w:rFonts w:ascii="Arial Narrow" w:hAnsi="Arial Narrow"/>
        </w:rPr>
        <w:t>Kementrian</w:t>
      </w:r>
      <w:r w:rsidRPr="003047E5">
        <w:rPr>
          <w:rFonts w:ascii="Arial Narrow" w:hAnsi="Arial Narrow"/>
          <w:spacing w:val="-15"/>
        </w:rPr>
        <w:t xml:space="preserve"> </w:t>
      </w:r>
      <w:r w:rsidRPr="003047E5">
        <w:rPr>
          <w:rFonts w:ascii="Arial Narrow" w:hAnsi="Arial Narrow"/>
        </w:rPr>
        <w:t>Kesehatan</w:t>
      </w:r>
      <w:r w:rsidRPr="003047E5">
        <w:rPr>
          <w:rFonts w:ascii="Arial Narrow" w:hAnsi="Arial Narrow"/>
          <w:spacing w:val="-15"/>
        </w:rPr>
        <w:t xml:space="preserve"> </w:t>
      </w:r>
      <w:r w:rsidRPr="003047E5">
        <w:rPr>
          <w:rFonts w:ascii="Arial Narrow" w:hAnsi="Arial Narrow"/>
        </w:rPr>
        <w:t>Republik</w:t>
      </w:r>
      <w:r w:rsidRPr="003047E5">
        <w:rPr>
          <w:rFonts w:ascii="Arial Narrow" w:hAnsi="Arial Narrow"/>
          <w:spacing w:val="-15"/>
        </w:rPr>
        <w:t xml:space="preserve"> </w:t>
      </w:r>
      <w:r w:rsidRPr="003047E5">
        <w:rPr>
          <w:rFonts w:ascii="Arial Narrow" w:hAnsi="Arial Narrow"/>
        </w:rPr>
        <w:t>Indonesia.</w:t>
      </w:r>
      <w:r w:rsidRPr="003047E5">
        <w:rPr>
          <w:rFonts w:ascii="Arial Narrow" w:hAnsi="Arial Narrow"/>
          <w:spacing w:val="-15"/>
        </w:rPr>
        <w:t xml:space="preserve"> </w:t>
      </w:r>
      <w:r w:rsidR="003047E5">
        <w:rPr>
          <w:rFonts w:ascii="Arial Narrow" w:hAnsi="Arial Narrow"/>
          <w:spacing w:val="-15"/>
        </w:rPr>
        <w:t xml:space="preserve">(2023). </w:t>
      </w:r>
      <w:r w:rsidRPr="003047E5">
        <w:rPr>
          <w:rFonts w:ascii="Arial Narrow" w:hAnsi="Arial Narrow"/>
        </w:rPr>
        <w:t>Dashboard</w:t>
      </w:r>
      <w:r w:rsidRPr="003047E5">
        <w:rPr>
          <w:rFonts w:ascii="Arial Narrow" w:hAnsi="Arial Narrow"/>
          <w:spacing w:val="-15"/>
        </w:rPr>
        <w:t xml:space="preserve"> </w:t>
      </w:r>
      <w:r w:rsidRPr="003047E5">
        <w:rPr>
          <w:rFonts w:ascii="Arial Narrow" w:hAnsi="Arial Narrow"/>
        </w:rPr>
        <w:t>TB</w:t>
      </w:r>
      <w:r w:rsidRPr="003047E5">
        <w:rPr>
          <w:rFonts w:ascii="Arial Narrow" w:hAnsi="Arial Narrow"/>
          <w:spacing w:val="-15"/>
        </w:rPr>
        <w:t xml:space="preserve"> </w:t>
      </w:r>
      <w:r w:rsidRPr="003047E5">
        <w:rPr>
          <w:rFonts w:ascii="Arial Narrow" w:hAnsi="Arial Narrow"/>
        </w:rPr>
        <w:t>Indonesia</w:t>
      </w:r>
      <w:r w:rsidRPr="003047E5">
        <w:rPr>
          <w:rFonts w:ascii="Arial Narrow" w:hAnsi="Arial Narrow"/>
          <w:spacing w:val="-15"/>
        </w:rPr>
        <w:t xml:space="preserve"> </w:t>
      </w:r>
      <w:r w:rsidRPr="003047E5">
        <w:rPr>
          <w:rFonts w:ascii="Arial Narrow" w:hAnsi="Arial Narrow"/>
        </w:rPr>
        <w:t>-</w:t>
      </w:r>
      <w:r w:rsidRPr="003047E5">
        <w:rPr>
          <w:rFonts w:ascii="Arial Narrow" w:hAnsi="Arial Narrow"/>
          <w:spacing w:val="-15"/>
        </w:rPr>
        <w:t xml:space="preserve"> </w:t>
      </w:r>
      <w:r w:rsidRPr="003047E5">
        <w:rPr>
          <w:rFonts w:ascii="Arial Narrow" w:hAnsi="Arial Narrow"/>
        </w:rPr>
        <w:t xml:space="preserve">TBC Indonesia. </w:t>
      </w:r>
      <w:r w:rsidRPr="003047E5">
        <w:rPr>
          <w:rFonts w:ascii="Arial Narrow" w:hAnsi="Arial Narrow"/>
          <w:i/>
          <w:iCs/>
        </w:rPr>
        <w:t>Kemen</w:t>
      </w:r>
      <w:r w:rsidR="003047E5" w:rsidRPr="003047E5">
        <w:rPr>
          <w:rFonts w:ascii="Arial Narrow" w:hAnsi="Arial Narrow"/>
          <w:i/>
          <w:iCs/>
        </w:rPr>
        <w:t>terian Kesehatan Republik Indonesia</w:t>
      </w:r>
      <w:r w:rsidRPr="003047E5">
        <w:rPr>
          <w:rFonts w:ascii="Arial Narrow" w:hAnsi="Arial Narrow"/>
        </w:rPr>
        <w:t xml:space="preserve">. </w:t>
      </w:r>
      <w:r w:rsidR="003047E5">
        <w:rPr>
          <w:rFonts w:ascii="Arial Narrow" w:hAnsi="Arial Narrow"/>
        </w:rPr>
        <w:t>Diunduh dari:</w:t>
      </w:r>
      <w:r w:rsidRPr="003047E5">
        <w:rPr>
          <w:rFonts w:ascii="Arial Narrow" w:hAnsi="Arial Narrow"/>
        </w:rPr>
        <w:t xml:space="preserve"> </w:t>
      </w:r>
      <w:hyperlink r:id="rId16" w:history="1">
        <w:r w:rsidR="00697D13" w:rsidRPr="003047E5">
          <w:rPr>
            <w:rStyle w:val="Hyperlink"/>
            <w:rFonts w:ascii="Arial Narrow" w:hAnsi="Arial Narrow"/>
            <w:color w:val="000000" w:themeColor="text1"/>
            <w:u w:val="none"/>
          </w:rPr>
          <w:t>https://tbindonesia.or.id/pustaka-tbc/dashboard/</w:t>
        </w:r>
      </w:hyperlink>
      <w:r w:rsidR="003047E5" w:rsidRPr="003047E5">
        <w:rPr>
          <w:rFonts w:ascii="Arial Narrow" w:hAnsi="Arial Narrow"/>
        </w:rPr>
        <w:t>13 Januar</w:t>
      </w:r>
      <w:r w:rsidR="003047E5">
        <w:rPr>
          <w:rFonts w:ascii="Arial Narrow" w:hAnsi="Arial Narrow"/>
        </w:rPr>
        <w:t>i</w:t>
      </w:r>
      <w:r w:rsidR="003047E5" w:rsidRPr="003047E5">
        <w:rPr>
          <w:rFonts w:ascii="Arial Narrow" w:hAnsi="Arial Narrow"/>
        </w:rPr>
        <w:t xml:space="preserve"> 2023</w:t>
      </w:r>
      <w:r w:rsidRPr="003047E5">
        <w:rPr>
          <w:rFonts w:ascii="Arial Narrow" w:hAnsi="Arial Narrow" w:cstheme="minorHAnsi"/>
          <w:color w:val="212121"/>
          <w:shd w:val="clear" w:color="auto" w:fill="FFFFFF"/>
        </w:rPr>
        <w:t xml:space="preserve">. </w:t>
      </w:r>
    </w:p>
    <w:p w14:paraId="5BF4802A" w14:textId="73EF5388" w:rsidR="00697D13" w:rsidRPr="003047E5" w:rsidRDefault="00942DE3">
      <w:pPr>
        <w:pStyle w:val="ListParagraph"/>
        <w:widowControl w:val="0"/>
        <w:numPr>
          <w:ilvl w:val="0"/>
          <w:numId w:val="1"/>
        </w:numPr>
        <w:tabs>
          <w:tab w:val="left" w:pos="1572"/>
        </w:tabs>
        <w:autoSpaceDE w:val="0"/>
        <w:autoSpaceDN w:val="0"/>
        <w:spacing w:before="63" w:after="0" w:line="240" w:lineRule="auto"/>
        <w:ind w:left="284" w:right="3" w:hanging="284"/>
        <w:contextualSpacing w:val="0"/>
        <w:jc w:val="both"/>
        <w:rPr>
          <w:rFonts w:ascii="Arial Narrow" w:hAnsi="Arial Narrow"/>
        </w:rPr>
      </w:pPr>
      <w:r w:rsidRPr="003047E5">
        <w:rPr>
          <w:rFonts w:ascii="Arial Narrow" w:hAnsi="Arial Narrow"/>
        </w:rPr>
        <w:t xml:space="preserve">Perhimpunan Dokter Paru Indonesia. </w:t>
      </w:r>
      <w:r w:rsidR="006E587F">
        <w:rPr>
          <w:rFonts w:ascii="Arial Narrow" w:hAnsi="Arial Narrow"/>
        </w:rPr>
        <w:t xml:space="preserve">(2021). </w:t>
      </w:r>
      <w:r w:rsidRPr="003047E5">
        <w:rPr>
          <w:rFonts w:ascii="Arial Narrow" w:hAnsi="Arial Narrow"/>
        </w:rPr>
        <w:t>Tuberkulosis pedoman</w:t>
      </w:r>
      <w:r w:rsidRPr="003047E5">
        <w:rPr>
          <w:rFonts w:ascii="Arial Narrow" w:hAnsi="Arial Narrow"/>
        </w:rPr>
        <w:t xml:space="preserve"> diagnosis </w:t>
      </w:r>
      <w:proofErr w:type="gramStart"/>
      <w:r w:rsidRPr="003047E5">
        <w:rPr>
          <w:rFonts w:ascii="Arial Narrow" w:hAnsi="Arial Narrow"/>
        </w:rPr>
        <w:t>dan  penatalaksanaan</w:t>
      </w:r>
      <w:proofErr w:type="gramEnd"/>
      <w:r w:rsidRPr="003047E5">
        <w:rPr>
          <w:rFonts w:ascii="Arial Narrow" w:hAnsi="Arial Narrow"/>
        </w:rPr>
        <w:t xml:space="preserve"> di indonesia. </w:t>
      </w:r>
      <w:r w:rsidR="006E587F" w:rsidRPr="006E587F">
        <w:rPr>
          <w:rFonts w:ascii="Arial Narrow" w:hAnsi="Arial Narrow"/>
          <w:i/>
          <w:iCs/>
        </w:rPr>
        <w:t>(ed.</w:t>
      </w:r>
      <w:r w:rsidRPr="006E587F">
        <w:rPr>
          <w:rFonts w:ascii="Arial Narrow" w:hAnsi="Arial Narrow"/>
          <w:i/>
          <w:iCs/>
        </w:rPr>
        <w:t xml:space="preserve"> 2</w:t>
      </w:r>
      <w:r w:rsidR="006E587F" w:rsidRPr="006E587F">
        <w:rPr>
          <w:rFonts w:ascii="Arial Narrow" w:hAnsi="Arial Narrow"/>
          <w:i/>
          <w:iCs/>
        </w:rPr>
        <w:t>)</w:t>
      </w:r>
      <w:r w:rsidRPr="003047E5">
        <w:rPr>
          <w:rFonts w:ascii="Arial Narrow" w:hAnsi="Arial Narrow"/>
        </w:rPr>
        <w:t>. Jakarta: Perhimpunan Dokter Paru Indonesia (PDPI</w:t>
      </w:r>
      <w:r w:rsidR="003E198D">
        <w:rPr>
          <w:rFonts w:ascii="Arial Narrow" w:hAnsi="Arial Narrow"/>
        </w:rPr>
        <w:t>)</w:t>
      </w:r>
      <w:r w:rsidRPr="003047E5">
        <w:rPr>
          <w:rFonts w:ascii="Arial Narrow" w:hAnsi="Arial Narrow"/>
        </w:rPr>
        <w:t xml:space="preserve">. </w:t>
      </w:r>
    </w:p>
    <w:p w14:paraId="4DE5B522" w14:textId="0E1D2AFA"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sidRPr="003047E5">
        <w:rPr>
          <w:rFonts w:ascii="Arial Narrow" w:hAnsi="Arial Narrow"/>
        </w:rPr>
        <w:t>Brode</w:t>
      </w:r>
      <w:r w:rsidR="00580562" w:rsidRPr="003047E5">
        <w:rPr>
          <w:rFonts w:ascii="Arial Narrow" w:hAnsi="Arial Narrow"/>
        </w:rPr>
        <w:t>,</w:t>
      </w:r>
      <w:r w:rsidRPr="003047E5">
        <w:rPr>
          <w:rFonts w:ascii="Arial Narrow" w:hAnsi="Arial Narrow"/>
        </w:rPr>
        <w:t xml:space="preserve"> SK</w:t>
      </w:r>
      <w:r w:rsidR="00580562" w:rsidRPr="003047E5">
        <w:rPr>
          <w:rFonts w:ascii="Arial Narrow" w:hAnsi="Arial Narrow"/>
        </w:rPr>
        <w:t>.</w:t>
      </w:r>
      <w:r w:rsidRPr="003047E5">
        <w:rPr>
          <w:rFonts w:ascii="Arial Narrow" w:hAnsi="Arial Narrow"/>
        </w:rPr>
        <w:t>, Dwilow R</w:t>
      </w:r>
      <w:r w:rsidR="00580562" w:rsidRPr="003047E5">
        <w:rPr>
          <w:rFonts w:ascii="Arial Narrow" w:hAnsi="Arial Narrow"/>
        </w:rPr>
        <w:t>.</w:t>
      </w:r>
      <w:r w:rsidRPr="003047E5">
        <w:rPr>
          <w:rFonts w:ascii="Arial Narrow" w:hAnsi="Arial Narrow"/>
        </w:rPr>
        <w:t>, Kunimoto D</w:t>
      </w:r>
      <w:r w:rsidR="00580562" w:rsidRPr="003047E5">
        <w:rPr>
          <w:rFonts w:ascii="Arial Narrow" w:hAnsi="Arial Narrow"/>
        </w:rPr>
        <w:t>.</w:t>
      </w:r>
      <w:r w:rsidRPr="003047E5">
        <w:rPr>
          <w:rFonts w:ascii="Arial Narrow" w:hAnsi="Arial Narrow"/>
        </w:rPr>
        <w:t>, Menzies D</w:t>
      </w:r>
      <w:r w:rsidR="00580562" w:rsidRPr="003047E5">
        <w:rPr>
          <w:rFonts w:ascii="Arial Narrow" w:hAnsi="Arial Narrow"/>
        </w:rPr>
        <w:t>.</w:t>
      </w:r>
      <w:r w:rsidRPr="003047E5">
        <w:rPr>
          <w:rFonts w:ascii="Arial Narrow" w:hAnsi="Arial Narrow"/>
        </w:rPr>
        <w:t xml:space="preserve">, Khan FA. </w:t>
      </w:r>
      <w:r w:rsidR="00580562" w:rsidRPr="003047E5">
        <w:rPr>
          <w:rFonts w:ascii="Arial Narrow" w:hAnsi="Arial Narrow"/>
        </w:rPr>
        <w:t xml:space="preserve">(2022). </w:t>
      </w:r>
      <w:r w:rsidRPr="003047E5">
        <w:rPr>
          <w:rFonts w:ascii="Arial Narrow" w:hAnsi="Arial Narrow"/>
        </w:rPr>
        <w:t xml:space="preserve">Chapter 8: Drug-resistant tuberculosis. </w:t>
      </w:r>
      <w:r w:rsidRPr="003047E5">
        <w:rPr>
          <w:rFonts w:ascii="Arial Narrow" w:hAnsi="Arial Narrow"/>
          <w:i/>
          <w:iCs/>
        </w:rPr>
        <w:t>Can J Respir Crit Care Sleep Med</w:t>
      </w:r>
      <w:r w:rsidRPr="003047E5">
        <w:rPr>
          <w:rFonts w:ascii="Arial Narrow" w:hAnsi="Arial Narrow"/>
        </w:rPr>
        <w:t>. 6(1)</w:t>
      </w:r>
      <w:r w:rsidR="00580562" w:rsidRPr="003047E5">
        <w:rPr>
          <w:rFonts w:ascii="Arial Narrow" w:hAnsi="Arial Narrow"/>
        </w:rPr>
        <w:t xml:space="preserve">, </w:t>
      </w:r>
      <w:r w:rsidRPr="003047E5">
        <w:rPr>
          <w:rFonts w:ascii="Arial Narrow" w:hAnsi="Arial Narrow"/>
        </w:rPr>
        <w:t>109–</w:t>
      </w:r>
      <w:r w:rsidRPr="003047E5">
        <w:rPr>
          <w:rFonts w:ascii="Arial Narrow" w:hAnsi="Arial Narrow"/>
        </w:rPr>
        <w:t xml:space="preserve">28. </w:t>
      </w:r>
    </w:p>
    <w:p w14:paraId="0062A615" w14:textId="24A5224C"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sidRPr="003047E5">
        <w:rPr>
          <w:rFonts w:ascii="Arial Narrow" w:hAnsi="Arial Narrow"/>
        </w:rPr>
        <w:t>Green KD</w:t>
      </w:r>
      <w:r w:rsidR="00F83519" w:rsidRPr="003047E5">
        <w:rPr>
          <w:rFonts w:ascii="Arial Narrow" w:hAnsi="Arial Narrow"/>
        </w:rPr>
        <w:t>.</w:t>
      </w:r>
      <w:r w:rsidRPr="003047E5">
        <w:rPr>
          <w:rFonts w:ascii="Arial Narrow" w:hAnsi="Arial Narrow"/>
        </w:rPr>
        <w:t xml:space="preserve">, Tsodikovs SG. </w:t>
      </w:r>
      <w:r w:rsidR="00F83519" w:rsidRPr="003047E5">
        <w:rPr>
          <w:rFonts w:ascii="Arial Narrow" w:hAnsi="Arial Narrow"/>
        </w:rPr>
        <w:t xml:space="preserve">(2013). </w:t>
      </w:r>
      <w:r w:rsidRPr="003047E5">
        <w:rPr>
          <w:rFonts w:ascii="Arial Narrow" w:hAnsi="Arial Narrow"/>
        </w:rPr>
        <w:t xml:space="preserve">Resistance in tuberculosis: what do we know and where can we </w:t>
      </w:r>
      <w:proofErr w:type="gramStart"/>
      <w:r w:rsidRPr="003047E5">
        <w:rPr>
          <w:rFonts w:ascii="Arial Narrow" w:hAnsi="Arial Narrow"/>
        </w:rPr>
        <w:t>go?.</w:t>
      </w:r>
      <w:proofErr w:type="gramEnd"/>
      <w:r w:rsidRPr="003047E5">
        <w:rPr>
          <w:rFonts w:ascii="Arial Narrow" w:hAnsi="Arial Narrow"/>
        </w:rPr>
        <w:t xml:space="preserve"> </w:t>
      </w:r>
      <w:r w:rsidRPr="003047E5">
        <w:rPr>
          <w:rFonts w:ascii="Arial Narrow" w:hAnsi="Arial Narrow"/>
          <w:i/>
          <w:iCs/>
        </w:rPr>
        <w:t>Front Microbiol</w:t>
      </w:r>
      <w:r w:rsidRPr="003047E5">
        <w:rPr>
          <w:rFonts w:ascii="Arial Narrow" w:hAnsi="Arial Narrow"/>
        </w:rPr>
        <w:t>.</w:t>
      </w:r>
      <w:r w:rsidR="00F83519" w:rsidRPr="003047E5">
        <w:rPr>
          <w:rFonts w:ascii="Arial Narrow" w:hAnsi="Arial Narrow"/>
        </w:rPr>
        <w:t xml:space="preserve"> </w:t>
      </w:r>
      <w:r w:rsidRPr="003047E5">
        <w:rPr>
          <w:rFonts w:ascii="Arial Narrow" w:hAnsi="Arial Narrow"/>
        </w:rPr>
        <w:t>4(1)</w:t>
      </w:r>
      <w:r w:rsidR="00F83519" w:rsidRPr="003047E5">
        <w:rPr>
          <w:rFonts w:ascii="Arial Narrow" w:hAnsi="Arial Narrow"/>
        </w:rPr>
        <w:t xml:space="preserve">, </w:t>
      </w:r>
      <w:r w:rsidRPr="003047E5">
        <w:rPr>
          <w:rFonts w:ascii="Arial Narrow" w:hAnsi="Arial Narrow"/>
        </w:rPr>
        <w:t>1-7.</w:t>
      </w:r>
      <w:r w:rsidRPr="003047E5">
        <w:rPr>
          <w:rFonts w:ascii="Arial Narrow" w:hAnsi="Arial Narrow" w:cstheme="minorHAnsi"/>
          <w:color w:val="212121"/>
          <w:shd w:val="clear" w:color="auto" w:fill="FFFFFF"/>
        </w:rPr>
        <w:t xml:space="preserve"> </w:t>
      </w:r>
    </w:p>
    <w:p w14:paraId="638A271A" w14:textId="0A33C33D"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sidRPr="003047E5">
        <w:rPr>
          <w:rFonts w:ascii="Arial Narrow" w:hAnsi="Arial Narrow" w:cstheme="minorHAnsi"/>
          <w:color w:val="212121"/>
          <w:shd w:val="clear" w:color="auto" w:fill="FFFFFF"/>
        </w:rPr>
        <w:t>Gualano G</w:t>
      </w:r>
      <w:r w:rsidR="00E466BD" w:rsidRPr="003047E5">
        <w:rPr>
          <w:rFonts w:ascii="Arial Narrow" w:hAnsi="Arial Narrow" w:cstheme="minorHAnsi"/>
          <w:color w:val="212121"/>
          <w:shd w:val="clear" w:color="auto" w:fill="FFFFFF"/>
        </w:rPr>
        <w:t>.</w:t>
      </w:r>
      <w:r w:rsidRPr="003047E5">
        <w:rPr>
          <w:rFonts w:ascii="Arial Narrow" w:hAnsi="Arial Narrow" w:cstheme="minorHAnsi"/>
          <w:color w:val="212121"/>
          <w:shd w:val="clear" w:color="auto" w:fill="FFFFFF"/>
        </w:rPr>
        <w:t>, Musso M</w:t>
      </w:r>
      <w:r w:rsidR="00E466BD" w:rsidRPr="003047E5">
        <w:rPr>
          <w:rFonts w:ascii="Arial Narrow" w:hAnsi="Arial Narrow" w:cstheme="minorHAnsi"/>
          <w:color w:val="212121"/>
          <w:shd w:val="clear" w:color="auto" w:fill="FFFFFF"/>
        </w:rPr>
        <w:t>.</w:t>
      </w:r>
      <w:r w:rsidRPr="003047E5">
        <w:rPr>
          <w:rFonts w:ascii="Arial Narrow" w:hAnsi="Arial Narrow" w:cstheme="minorHAnsi"/>
          <w:color w:val="212121"/>
          <w:shd w:val="clear" w:color="auto" w:fill="FFFFFF"/>
        </w:rPr>
        <w:t>, Mencarini P</w:t>
      </w:r>
      <w:r w:rsidR="00E466BD" w:rsidRPr="003047E5">
        <w:rPr>
          <w:rFonts w:ascii="Arial Narrow" w:hAnsi="Arial Narrow" w:cstheme="minorHAnsi"/>
          <w:color w:val="212121"/>
          <w:shd w:val="clear" w:color="auto" w:fill="FFFFFF"/>
        </w:rPr>
        <w:t>.</w:t>
      </w:r>
      <w:r w:rsidRPr="003047E5">
        <w:rPr>
          <w:rFonts w:ascii="Arial Narrow" w:hAnsi="Arial Narrow" w:cstheme="minorHAnsi"/>
          <w:color w:val="212121"/>
          <w:shd w:val="clear" w:color="auto" w:fill="FFFFFF"/>
        </w:rPr>
        <w:t xml:space="preserve">, Mosti S, et </w:t>
      </w:r>
      <w:r w:rsidR="00E466BD" w:rsidRPr="003047E5">
        <w:rPr>
          <w:rFonts w:ascii="Arial Narrow" w:hAnsi="Arial Narrow" w:cstheme="minorHAnsi"/>
          <w:color w:val="212121"/>
          <w:shd w:val="clear" w:color="auto" w:fill="FFFFFF"/>
        </w:rPr>
        <w:t>A</w:t>
      </w:r>
      <w:r w:rsidRPr="003047E5">
        <w:rPr>
          <w:rFonts w:ascii="Arial Narrow" w:hAnsi="Arial Narrow" w:cstheme="minorHAnsi"/>
          <w:color w:val="212121"/>
          <w:shd w:val="clear" w:color="auto" w:fill="FFFFFF"/>
        </w:rPr>
        <w:t xml:space="preserve">l. </w:t>
      </w:r>
      <w:r w:rsidR="00E466BD" w:rsidRPr="003047E5">
        <w:rPr>
          <w:rFonts w:ascii="Arial Narrow" w:hAnsi="Arial Narrow" w:cstheme="minorHAnsi"/>
          <w:color w:val="212121"/>
          <w:shd w:val="clear" w:color="auto" w:fill="FFFFFF"/>
        </w:rPr>
        <w:t xml:space="preserve">(2025). </w:t>
      </w:r>
      <w:r w:rsidRPr="003047E5">
        <w:rPr>
          <w:rFonts w:ascii="Arial Narrow" w:hAnsi="Arial Narrow" w:cstheme="minorHAnsi"/>
          <w:color w:val="212121"/>
          <w:shd w:val="clear" w:color="auto" w:fill="FFFFFF"/>
        </w:rPr>
        <w:t>Safety and effectiveness of BPaL-based paduans</w:t>
      </w:r>
      <w:r w:rsidRPr="003047E5">
        <w:rPr>
          <w:rFonts w:ascii="Arial Narrow" w:hAnsi="Arial Narrow" w:cstheme="minorHAnsi"/>
          <w:color w:val="212121"/>
          <w:shd w:val="clear" w:color="auto" w:fill="FFFFFF"/>
        </w:rPr>
        <w:t xml:space="preserve"> to treat multidrug-resistant TB: first experience of an italian tuberculosis referral hospital. </w:t>
      </w:r>
      <w:r w:rsidRPr="003047E5">
        <w:rPr>
          <w:rFonts w:ascii="Arial Narrow" w:hAnsi="Arial Narrow" w:cstheme="minorHAnsi"/>
          <w:i/>
          <w:iCs/>
          <w:color w:val="212121"/>
          <w:shd w:val="clear" w:color="auto" w:fill="FFFFFF"/>
        </w:rPr>
        <w:t>Antibiotics</w:t>
      </w:r>
      <w:r w:rsidRPr="003047E5">
        <w:rPr>
          <w:rFonts w:ascii="Arial Narrow" w:hAnsi="Arial Narrow" w:cstheme="minorHAnsi"/>
          <w:color w:val="212121"/>
          <w:shd w:val="clear" w:color="auto" w:fill="FFFFFF"/>
        </w:rPr>
        <w:t>. 14(7)</w:t>
      </w:r>
      <w:r w:rsidR="00E466BD" w:rsidRPr="003047E5">
        <w:rPr>
          <w:rFonts w:ascii="Arial Narrow" w:hAnsi="Arial Narrow" w:cstheme="minorHAnsi"/>
          <w:color w:val="212121"/>
          <w:shd w:val="clear" w:color="auto" w:fill="FFFFFF"/>
        </w:rPr>
        <w:t xml:space="preserve">, </w:t>
      </w:r>
      <w:r w:rsidRPr="003047E5">
        <w:rPr>
          <w:rFonts w:ascii="Arial Narrow" w:hAnsi="Arial Narrow" w:cstheme="minorHAnsi"/>
          <w:color w:val="212121"/>
          <w:shd w:val="clear" w:color="auto" w:fill="FFFFFF"/>
        </w:rPr>
        <w:t>1-10.</w:t>
      </w:r>
    </w:p>
    <w:p w14:paraId="460B087B" w14:textId="56D9228B"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sidRPr="003047E5">
        <w:rPr>
          <w:rFonts w:ascii="Arial Narrow" w:hAnsi="Arial Narrow"/>
        </w:rPr>
        <w:t>Putra ON</w:t>
      </w:r>
      <w:r w:rsidR="00B82695" w:rsidRPr="003047E5">
        <w:rPr>
          <w:rFonts w:ascii="Arial Narrow" w:hAnsi="Arial Narrow"/>
        </w:rPr>
        <w:t>.</w:t>
      </w:r>
      <w:r w:rsidRPr="003047E5">
        <w:rPr>
          <w:rFonts w:ascii="Arial Narrow" w:hAnsi="Arial Narrow"/>
        </w:rPr>
        <w:t>, Purnamasari T.</w:t>
      </w:r>
      <w:r w:rsidR="00B82695" w:rsidRPr="003047E5">
        <w:rPr>
          <w:rFonts w:ascii="Arial Narrow" w:hAnsi="Arial Narrow"/>
        </w:rPr>
        <w:t xml:space="preserve"> (2024).</w:t>
      </w:r>
      <w:r w:rsidRPr="003047E5">
        <w:rPr>
          <w:rFonts w:ascii="Arial Narrow" w:hAnsi="Arial Narrow"/>
        </w:rPr>
        <w:t xml:space="preserve"> BPaL/BpaLM paduan: A bright future for drug–resistant tuberculosis. </w:t>
      </w:r>
      <w:r w:rsidRPr="003047E5">
        <w:rPr>
          <w:rFonts w:ascii="Arial Narrow" w:hAnsi="Arial Narrow"/>
          <w:i/>
          <w:iCs/>
        </w:rPr>
        <w:t>Asian Pac J Trop Med</w:t>
      </w:r>
      <w:r w:rsidRPr="003047E5">
        <w:rPr>
          <w:rFonts w:ascii="Arial Narrow" w:hAnsi="Arial Narrow"/>
        </w:rPr>
        <w:t>. 17(8)</w:t>
      </w:r>
      <w:r w:rsidR="00B82695" w:rsidRPr="003047E5">
        <w:rPr>
          <w:rFonts w:ascii="Arial Narrow" w:hAnsi="Arial Narrow"/>
        </w:rPr>
        <w:t xml:space="preserve">, </w:t>
      </w:r>
      <w:r w:rsidRPr="003047E5">
        <w:rPr>
          <w:rFonts w:ascii="Arial Narrow" w:hAnsi="Arial Narrow"/>
        </w:rPr>
        <w:t>33</w:t>
      </w:r>
      <w:r w:rsidRPr="003047E5">
        <w:rPr>
          <w:rFonts w:ascii="Arial Narrow" w:hAnsi="Arial Narrow"/>
        </w:rPr>
        <w:t xml:space="preserve">5-7. </w:t>
      </w:r>
    </w:p>
    <w:p w14:paraId="30513E76" w14:textId="5AB79A89"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sidRPr="003047E5">
        <w:rPr>
          <w:rFonts w:ascii="Arial Narrow" w:eastAsia="TimesNewRomanPSMT" w:hAnsi="Arial Narrow" w:cstheme="minorHAnsi"/>
        </w:rPr>
        <w:t>Kementerian Kesehatan Republik Indonesia.</w:t>
      </w:r>
      <w:r w:rsidR="006E587F">
        <w:rPr>
          <w:rFonts w:ascii="Arial Narrow" w:eastAsia="TimesNewRomanPSMT" w:hAnsi="Arial Narrow" w:cstheme="minorHAnsi"/>
        </w:rPr>
        <w:t xml:space="preserve"> (2023).</w:t>
      </w:r>
      <w:r w:rsidRPr="003047E5">
        <w:rPr>
          <w:rFonts w:ascii="Arial Narrow" w:eastAsia="TimesNewRomanPSMT" w:hAnsi="Arial Narrow" w:cstheme="minorHAnsi"/>
        </w:rPr>
        <w:t xml:space="preserve"> Petunjuk Teknis Penatalaksanaan Tuberkulosis Resisten Obat di Indonesia. Jakarta: Kementerian Kesehatan RI</w:t>
      </w:r>
      <w:r w:rsidR="003E198D">
        <w:rPr>
          <w:rFonts w:ascii="Arial Narrow" w:eastAsia="TimesNewRomanPSMT" w:hAnsi="Arial Narrow" w:cstheme="minorHAnsi"/>
        </w:rPr>
        <w:t>.</w:t>
      </w:r>
    </w:p>
    <w:p w14:paraId="37D5FE4C" w14:textId="1A9399EE"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sidRPr="003047E5">
        <w:rPr>
          <w:rFonts w:ascii="Arial Narrow" w:hAnsi="Arial Narrow" w:cstheme="minorHAnsi"/>
        </w:rPr>
        <w:t>Conradie F</w:t>
      </w:r>
      <w:r w:rsidR="00E865D6" w:rsidRPr="003047E5">
        <w:rPr>
          <w:rFonts w:ascii="Arial Narrow" w:hAnsi="Arial Narrow" w:cstheme="minorHAnsi"/>
        </w:rPr>
        <w:t>.</w:t>
      </w:r>
      <w:r w:rsidRPr="003047E5">
        <w:rPr>
          <w:rFonts w:ascii="Arial Narrow" w:hAnsi="Arial Narrow" w:cstheme="minorHAnsi"/>
        </w:rPr>
        <w:t>, Bagdasaryan TR</w:t>
      </w:r>
      <w:r w:rsidR="00E865D6" w:rsidRPr="003047E5">
        <w:rPr>
          <w:rFonts w:ascii="Arial Narrow" w:hAnsi="Arial Narrow" w:cstheme="minorHAnsi"/>
        </w:rPr>
        <w:t>.</w:t>
      </w:r>
      <w:r w:rsidRPr="003047E5">
        <w:rPr>
          <w:rFonts w:ascii="Arial Narrow" w:hAnsi="Arial Narrow" w:cstheme="minorHAnsi"/>
        </w:rPr>
        <w:t>, Borisov S</w:t>
      </w:r>
      <w:r w:rsidR="00E865D6" w:rsidRPr="003047E5">
        <w:rPr>
          <w:rFonts w:ascii="Arial Narrow" w:hAnsi="Arial Narrow" w:cstheme="minorHAnsi"/>
        </w:rPr>
        <w:t>.</w:t>
      </w:r>
      <w:r w:rsidRPr="003047E5">
        <w:rPr>
          <w:rFonts w:ascii="Arial Narrow" w:hAnsi="Arial Narrow" w:cstheme="minorHAnsi"/>
        </w:rPr>
        <w:t>, Howell P</w:t>
      </w:r>
      <w:r w:rsidR="00E865D6" w:rsidRPr="003047E5">
        <w:rPr>
          <w:rFonts w:ascii="Arial Narrow" w:hAnsi="Arial Narrow" w:cstheme="minorHAnsi"/>
        </w:rPr>
        <w:t>.</w:t>
      </w:r>
      <w:r w:rsidRPr="003047E5">
        <w:rPr>
          <w:rFonts w:ascii="Arial Narrow" w:hAnsi="Arial Narrow" w:cstheme="minorHAnsi"/>
        </w:rPr>
        <w:t>, Mikiashvili L</w:t>
      </w:r>
      <w:r w:rsidR="00E865D6" w:rsidRPr="003047E5">
        <w:rPr>
          <w:rFonts w:ascii="Arial Narrow" w:hAnsi="Arial Narrow" w:cstheme="minorHAnsi"/>
        </w:rPr>
        <w:t>.</w:t>
      </w:r>
      <w:r w:rsidRPr="003047E5">
        <w:rPr>
          <w:rFonts w:ascii="Arial Narrow" w:hAnsi="Arial Narrow" w:cstheme="minorHAnsi"/>
        </w:rPr>
        <w:t>, Ngubane N</w:t>
      </w:r>
      <w:r w:rsidR="00E865D6" w:rsidRPr="003047E5">
        <w:rPr>
          <w:rFonts w:ascii="Arial Narrow" w:hAnsi="Arial Narrow" w:cstheme="minorHAnsi"/>
        </w:rPr>
        <w:t>.</w:t>
      </w:r>
      <w:r w:rsidRPr="003047E5">
        <w:rPr>
          <w:rFonts w:ascii="Arial Narrow" w:hAnsi="Arial Narrow" w:cstheme="minorHAnsi"/>
        </w:rPr>
        <w:t xml:space="preserve">, </w:t>
      </w:r>
      <w:r w:rsidR="00E865D6" w:rsidRPr="003047E5">
        <w:rPr>
          <w:rFonts w:ascii="Arial Narrow" w:hAnsi="Arial Narrow" w:cstheme="minorHAnsi"/>
        </w:rPr>
        <w:t>et Al</w:t>
      </w:r>
      <w:r w:rsidRPr="003047E5">
        <w:rPr>
          <w:rFonts w:ascii="Arial Narrow" w:hAnsi="Arial Narrow" w:cstheme="minorHAnsi"/>
        </w:rPr>
        <w:t xml:space="preserve">. </w:t>
      </w:r>
      <w:r w:rsidR="00E865D6" w:rsidRPr="003047E5">
        <w:rPr>
          <w:rFonts w:ascii="Arial Narrow" w:hAnsi="Arial Narrow" w:cstheme="minorHAnsi"/>
        </w:rPr>
        <w:t xml:space="preserve">(2022). </w:t>
      </w:r>
      <w:r w:rsidRPr="003047E5">
        <w:rPr>
          <w:rFonts w:ascii="Arial Narrow" w:hAnsi="Arial Narrow" w:cstheme="minorHAnsi"/>
        </w:rPr>
        <w:t xml:space="preserve">Bedaquiline-Pretomanid-Linezolid Paduans for Drug-Resistant Tuberculosis. </w:t>
      </w:r>
      <w:r w:rsidRPr="003047E5">
        <w:rPr>
          <w:rFonts w:ascii="Arial Narrow" w:hAnsi="Arial Narrow" w:cstheme="minorHAnsi"/>
          <w:i/>
          <w:iCs/>
        </w:rPr>
        <w:t>N Engl J Med</w:t>
      </w:r>
      <w:r w:rsidRPr="003047E5">
        <w:rPr>
          <w:rFonts w:ascii="Arial Narrow" w:hAnsi="Arial Narrow" w:cstheme="minorHAnsi"/>
        </w:rPr>
        <w:t>.</w:t>
      </w:r>
      <w:r w:rsidR="00E865D6" w:rsidRPr="003047E5">
        <w:rPr>
          <w:rFonts w:ascii="Arial Narrow" w:hAnsi="Arial Narrow" w:cstheme="minorHAnsi"/>
        </w:rPr>
        <w:t xml:space="preserve"> </w:t>
      </w:r>
      <w:r w:rsidRPr="003047E5">
        <w:rPr>
          <w:rFonts w:ascii="Arial Narrow" w:hAnsi="Arial Narrow" w:cstheme="minorHAnsi"/>
        </w:rPr>
        <w:t>387(9)</w:t>
      </w:r>
      <w:r w:rsidR="00E865D6" w:rsidRPr="003047E5">
        <w:rPr>
          <w:rFonts w:ascii="Arial Narrow" w:hAnsi="Arial Narrow" w:cstheme="minorHAnsi"/>
        </w:rPr>
        <w:t xml:space="preserve">, </w:t>
      </w:r>
      <w:r w:rsidRPr="003047E5">
        <w:rPr>
          <w:rFonts w:ascii="Arial Narrow" w:hAnsi="Arial Narrow" w:cstheme="minorHAnsi"/>
        </w:rPr>
        <w:t xml:space="preserve">810-23. </w:t>
      </w:r>
    </w:p>
    <w:p w14:paraId="278983C0" w14:textId="2EA39851"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sidRPr="003047E5">
        <w:rPr>
          <w:rFonts w:ascii="Arial Narrow" w:eastAsia="TimesNewRomanPSMT" w:hAnsi="Arial Narrow" w:cstheme="minorHAnsi"/>
        </w:rPr>
        <w:t xml:space="preserve">Kementerian Kesehatan Republik Indonesia. </w:t>
      </w:r>
      <w:r w:rsidR="003E198D">
        <w:rPr>
          <w:rFonts w:ascii="Arial Narrow" w:eastAsia="TimesNewRomanPSMT" w:hAnsi="Arial Narrow" w:cstheme="minorHAnsi"/>
        </w:rPr>
        <w:t xml:space="preserve">(2023). </w:t>
      </w:r>
      <w:r w:rsidRPr="003047E5">
        <w:rPr>
          <w:rFonts w:ascii="Arial Narrow" w:eastAsia="TimesNewRomanPSMT" w:hAnsi="Arial Narrow" w:cstheme="minorHAnsi"/>
        </w:rPr>
        <w:t xml:space="preserve">Laporan Program Penanggulangan Tuberkulosis. </w:t>
      </w:r>
      <w:r w:rsidR="003E198D">
        <w:rPr>
          <w:rFonts w:ascii="Arial Narrow" w:eastAsia="TimesNewRomanPSMT" w:hAnsi="Arial Narrow" w:cstheme="minorHAnsi"/>
        </w:rPr>
        <w:t xml:space="preserve">Diunduh dari: </w:t>
      </w:r>
      <w:r w:rsidR="003E198D" w:rsidRPr="003E198D">
        <w:rPr>
          <w:rFonts w:ascii="Arial Narrow" w:eastAsia="TimesNewRomanPSMT" w:hAnsi="Arial Narrow" w:cstheme="minorHAnsi"/>
        </w:rPr>
        <w:t>https://www.tbindonesia.or.id/pustaka-tbc/laporan-program/</w:t>
      </w:r>
      <w:r w:rsidR="003E198D">
        <w:rPr>
          <w:rFonts w:ascii="Arial Narrow" w:eastAsia="TimesNewRomanPSMT" w:hAnsi="Arial Narrow" w:cstheme="minorHAnsi"/>
        </w:rPr>
        <w:t>tanggal 3 Agustus 2025</w:t>
      </w:r>
    </w:p>
    <w:p w14:paraId="619023EE" w14:textId="4277DE43" w:rsidR="00697D13" w:rsidRPr="003047E5" w:rsidRDefault="00942DE3">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sidRPr="003047E5">
        <w:rPr>
          <w:rFonts w:ascii="Arial Narrow" w:hAnsi="Arial Narrow" w:cstheme="minorHAnsi"/>
        </w:rPr>
        <w:t>Sangsayunh P</w:t>
      </w:r>
      <w:r w:rsidR="006D7B95" w:rsidRPr="003047E5">
        <w:rPr>
          <w:rFonts w:ascii="Arial Narrow" w:hAnsi="Arial Narrow" w:cstheme="minorHAnsi"/>
        </w:rPr>
        <w:t>.</w:t>
      </w:r>
      <w:r w:rsidRPr="003047E5">
        <w:rPr>
          <w:rFonts w:ascii="Arial Narrow" w:hAnsi="Arial Narrow" w:cstheme="minorHAnsi"/>
        </w:rPr>
        <w:t>, Sanchat T</w:t>
      </w:r>
      <w:r w:rsidR="006D7B95" w:rsidRPr="003047E5">
        <w:rPr>
          <w:rFonts w:ascii="Arial Narrow" w:hAnsi="Arial Narrow" w:cstheme="minorHAnsi"/>
        </w:rPr>
        <w:t>.</w:t>
      </w:r>
      <w:r w:rsidRPr="003047E5">
        <w:rPr>
          <w:rFonts w:ascii="Arial Narrow" w:hAnsi="Arial Narrow" w:cstheme="minorHAnsi"/>
        </w:rPr>
        <w:t>, Chuchottaworn C</w:t>
      </w:r>
      <w:r w:rsidR="006D7B95" w:rsidRPr="003047E5">
        <w:rPr>
          <w:rFonts w:ascii="Arial Narrow" w:hAnsi="Arial Narrow" w:cstheme="minorHAnsi"/>
        </w:rPr>
        <w:t>.</w:t>
      </w:r>
      <w:r w:rsidRPr="003047E5">
        <w:rPr>
          <w:rFonts w:ascii="Arial Narrow" w:hAnsi="Arial Narrow" w:cstheme="minorHAnsi"/>
        </w:rPr>
        <w:t>, Cheewakul K</w:t>
      </w:r>
      <w:r w:rsidR="006D7B95" w:rsidRPr="003047E5">
        <w:rPr>
          <w:rFonts w:ascii="Arial Narrow" w:hAnsi="Arial Narrow" w:cstheme="minorHAnsi"/>
        </w:rPr>
        <w:t>.</w:t>
      </w:r>
      <w:r w:rsidRPr="003047E5">
        <w:rPr>
          <w:rFonts w:ascii="Arial Narrow" w:hAnsi="Arial Narrow" w:cstheme="minorHAnsi"/>
        </w:rPr>
        <w:t>, Rattanawai S.</w:t>
      </w:r>
      <w:r w:rsidR="006D7B95" w:rsidRPr="003047E5">
        <w:rPr>
          <w:rFonts w:ascii="Arial Narrow" w:hAnsi="Arial Narrow" w:cstheme="minorHAnsi"/>
        </w:rPr>
        <w:t>,</w:t>
      </w:r>
      <w:r w:rsidRPr="003047E5">
        <w:rPr>
          <w:rFonts w:ascii="Arial Narrow" w:hAnsi="Arial Narrow" w:cstheme="minorHAnsi"/>
        </w:rPr>
        <w:t xml:space="preserve"> </w:t>
      </w:r>
      <w:r w:rsidR="006D7B95" w:rsidRPr="003047E5">
        <w:rPr>
          <w:rFonts w:ascii="Arial Narrow" w:hAnsi="Arial Narrow" w:cstheme="minorHAnsi"/>
        </w:rPr>
        <w:t xml:space="preserve">(2023). </w:t>
      </w:r>
      <w:r w:rsidRPr="003047E5">
        <w:rPr>
          <w:rFonts w:ascii="Arial Narrow" w:hAnsi="Arial Narrow" w:cstheme="minorHAnsi"/>
        </w:rPr>
        <w:t xml:space="preserve">The use of BPaL containing paduan in the MDR/PreXDR TB treatments in Thailand. </w:t>
      </w:r>
      <w:r w:rsidRPr="003047E5">
        <w:rPr>
          <w:rFonts w:ascii="Arial Narrow" w:hAnsi="Arial Narrow" w:cstheme="minorHAnsi"/>
          <w:i/>
          <w:iCs/>
        </w:rPr>
        <w:t>J Clin Tuberc Other Mycobact Dis</w:t>
      </w:r>
      <w:r w:rsidRPr="003047E5">
        <w:rPr>
          <w:rFonts w:ascii="Arial Narrow" w:hAnsi="Arial Narrow" w:cstheme="minorHAnsi"/>
        </w:rPr>
        <w:t>.</w:t>
      </w:r>
      <w:r w:rsidR="006D7B95" w:rsidRPr="003047E5">
        <w:rPr>
          <w:rFonts w:ascii="Arial Narrow" w:hAnsi="Arial Narrow" w:cstheme="minorHAnsi"/>
        </w:rPr>
        <w:t xml:space="preserve"> </w:t>
      </w:r>
      <w:r w:rsidRPr="003047E5">
        <w:rPr>
          <w:rFonts w:ascii="Arial Narrow" w:hAnsi="Arial Narrow" w:cstheme="minorHAnsi"/>
        </w:rPr>
        <w:t>3</w:t>
      </w:r>
      <w:r w:rsidR="006D7B95" w:rsidRPr="003047E5">
        <w:rPr>
          <w:rFonts w:ascii="Arial Narrow" w:hAnsi="Arial Narrow" w:cstheme="minorHAnsi"/>
        </w:rPr>
        <w:t>(</w:t>
      </w:r>
      <w:r w:rsidRPr="003047E5">
        <w:rPr>
          <w:rFonts w:ascii="Arial Narrow" w:hAnsi="Arial Narrow" w:cstheme="minorHAnsi"/>
        </w:rPr>
        <w:t>34</w:t>
      </w:r>
      <w:r w:rsidR="006D7B95" w:rsidRPr="003047E5">
        <w:rPr>
          <w:rFonts w:ascii="Arial Narrow" w:hAnsi="Arial Narrow" w:cstheme="minorHAnsi"/>
        </w:rPr>
        <w:t>), 1-9</w:t>
      </w:r>
      <w:r w:rsidRPr="003047E5">
        <w:rPr>
          <w:rFonts w:ascii="Arial Narrow" w:hAnsi="Arial Narrow" w:cstheme="minorHAnsi"/>
        </w:rPr>
        <w:t xml:space="preserve">. </w:t>
      </w:r>
    </w:p>
    <w:p w14:paraId="71BF50BA" w14:textId="2C55DEF6" w:rsidR="00697D13" w:rsidRPr="003047E5" w:rsidRDefault="00325D1B" w:rsidP="00325D1B">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sidRPr="003047E5">
        <w:rPr>
          <w:rFonts w:ascii="Arial Narrow" w:hAnsi="Arial Narrow" w:cstheme="minorHAnsi"/>
        </w:rPr>
        <w:t xml:space="preserve">Burhan E., Sugiharto J., Soemarno M., Juan A., Runtu Y, et Al. (2025). Treatment success rate and time to culture conversion under a prospective BPaL cohort study. </w:t>
      </w:r>
      <w:r w:rsidRPr="003047E5">
        <w:rPr>
          <w:rFonts w:ascii="Arial Narrow" w:hAnsi="Arial Narrow" w:cstheme="minorHAnsi"/>
          <w:i/>
          <w:iCs/>
        </w:rPr>
        <w:t>IJLTD Open</w:t>
      </w:r>
      <w:r w:rsidRPr="003047E5">
        <w:rPr>
          <w:rFonts w:ascii="Arial Narrow" w:hAnsi="Arial Narrow" w:cstheme="minorHAnsi"/>
        </w:rPr>
        <w:t>. 2(5), 284-90.</w:t>
      </w:r>
    </w:p>
    <w:sectPr w:rsidR="00697D13" w:rsidRPr="003047E5" w:rsidSect="00B154D8">
      <w:type w:val="continuous"/>
      <w:pgSz w:w="11907" w:h="16839"/>
      <w:pgMar w:top="1350"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1D3BD" w14:textId="77777777" w:rsidR="00942DE3" w:rsidRDefault="00942DE3">
      <w:pPr>
        <w:spacing w:line="240" w:lineRule="auto"/>
      </w:pPr>
      <w:r>
        <w:separator/>
      </w:r>
    </w:p>
  </w:endnote>
  <w:endnote w:type="continuationSeparator" w:id="0">
    <w:p w14:paraId="3CEF29F7" w14:textId="77777777" w:rsidR="00942DE3" w:rsidRDefault="00942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default"/>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180954"/>
      <w:docPartObj>
        <w:docPartGallery w:val="AutoText"/>
      </w:docPartObj>
    </w:sdtPr>
    <w:sdtEndPr/>
    <w:sdtContent>
      <w:p w14:paraId="2FA77CE7" w14:textId="77777777" w:rsidR="00697D13" w:rsidRDefault="00942DE3">
        <w:pPr>
          <w:pStyle w:val="Footer"/>
          <w:jc w:val="right"/>
        </w:pPr>
        <w:r>
          <w:fldChar w:fldCharType="begin"/>
        </w:r>
        <w:r>
          <w:instrText xml:space="preserve"> PAGE   \* MERGEFORMAT </w:instrText>
        </w:r>
        <w:r>
          <w:fldChar w:fldCharType="separate"/>
        </w:r>
        <w:r>
          <w:t>1</w:t>
        </w:r>
        <w:r>
          <w:fldChar w:fldCharType="end"/>
        </w:r>
      </w:p>
    </w:sdtContent>
  </w:sdt>
  <w:p w14:paraId="476F6A48" w14:textId="77777777" w:rsidR="00697D13" w:rsidRDefault="00697D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4C40" w14:textId="77777777" w:rsidR="00942DE3" w:rsidRDefault="00942DE3">
      <w:pPr>
        <w:spacing w:after="0"/>
      </w:pPr>
      <w:r>
        <w:separator/>
      </w:r>
    </w:p>
  </w:footnote>
  <w:footnote w:type="continuationSeparator" w:id="0">
    <w:p w14:paraId="074950E4" w14:textId="77777777" w:rsidR="00942DE3" w:rsidRDefault="00942D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B83C" w14:textId="35921D6E" w:rsidR="00697D13" w:rsidRDefault="00942DE3">
    <w:pPr>
      <w:spacing w:after="0" w:line="240" w:lineRule="auto"/>
      <w:contextualSpacing/>
      <w:rPr>
        <w:b/>
        <w:sz w:val="28"/>
        <w:lang w:val="sv-SE"/>
      </w:rPr>
    </w:pPr>
    <w:r>
      <w:rPr>
        <w:sz w:val="16"/>
      </w:rPr>
      <w:t xml:space="preserve">Chicy Widya Morfi | </w:t>
    </w:r>
    <w:r>
      <w:rPr>
        <w:bCs/>
        <w:sz w:val="16"/>
        <w:szCs w:val="16"/>
      </w:rPr>
      <w:t>Analisis Tingkat Keberhasilan Terapi Paduan BP</w:t>
    </w:r>
    <w:r w:rsidR="008813DF">
      <w:rPr>
        <w:bCs/>
        <w:sz w:val="16"/>
        <w:szCs w:val="16"/>
      </w:rPr>
      <w:t>a</w:t>
    </w:r>
    <w:r>
      <w:rPr>
        <w:bCs/>
        <w:sz w:val="16"/>
        <w:szCs w:val="16"/>
      </w:rPr>
      <w:t>L</w:t>
    </w:r>
    <w:r w:rsidR="008813DF">
      <w:rPr>
        <w:bCs/>
        <w:sz w:val="16"/>
        <w:szCs w:val="16"/>
      </w:rPr>
      <w:t>/</w:t>
    </w:r>
    <w:r>
      <w:rPr>
        <w:bCs/>
        <w:sz w:val="16"/>
        <w:szCs w:val="16"/>
      </w:rPr>
      <w:t>M Pada Tuberkulosis Resisten</w:t>
    </w:r>
    <w:r>
      <w:rPr>
        <w:bCs/>
        <w:sz w:val="16"/>
        <w:szCs w:val="16"/>
      </w:rPr>
      <w:t xml:space="preserve"> Obat Di R</w:t>
    </w:r>
    <w:r w:rsidR="008813DF">
      <w:rPr>
        <w:bCs/>
        <w:sz w:val="16"/>
        <w:szCs w:val="16"/>
      </w:rPr>
      <w:t>SUD Dr. H.</w:t>
    </w:r>
    <w:r>
      <w:rPr>
        <w:bCs/>
        <w:sz w:val="16"/>
        <w:szCs w:val="16"/>
      </w:rPr>
      <w:t xml:space="preserve"> Abdul Moeloek Provinsi Lampung Tahun 2024 -2025</w:t>
    </w:r>
  </w:p>
  <w:p w14:paraId="1BBEACDE" w14:textId="77777777" w:rsidR="00697D13" w:rsidRDefault="00697D13">
    <w:pPr>
      <w:pStyle w:val="Header"/>
      <w:jc w:val="both"/>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41C1"/>
    <w:multiLevelType w:val="multilevel"/>
    <w:tmpl w:val="414F41C1"/>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283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32"/>
    <w:rsid w:val="00013918"/>
    <w:rsid w:val="000153B9"/>
    <w:rsid w:val="00021684"/>
    <w:rsid w:val="00023E6B"/>
    <w:rsid w:val="00024B2F"/>
    <w:rsid w:val="00025124"/>
    <w:rsid w:val="000279CD"/>
    <w:rsid w:val="00031671"/>
    <w:rsid w:val="00051F4F"/>
    <w:rsid w:val="00053D39"/>
    <w:rsid w:val="00057E6B"/>
    <w:rsid w:val="00065DAB"/>
    <w:rsid w:val="00072D8B"/>
    <w:rsid w:val="00085AC1"/>
    <w:rsid w:val="00096463"/>
    <w:rsid w:val="000A152A"/>
    <w:rsid w:val="000A156C"/>
    <w:rsid w:val="000A5566"/>
    <w:rsid w:val="000B24E4"/>
    <w:rsid w:val="000C0E35"/>
    <w:rsid w:val="000C120D"/>
    <w:rsid w:val="000D544D"/>
    <w:rsid w:val="000F21A0"/>
    <w:rsid w:val="000F5A75"/>
    <w:rsid w:val="00110CCB"/>
    <w:rsid w:val="001337F8"/>
    <w:rsid w:val="001405C9"/>
    <w:rsid w:val="00145B0C"/>
    <w:rsid w:val="00151FD9"/>
    <w:rsid w:val="001542C1"/>
    <w:rsid w:val="00154A36"/>
    <w:rsid w:val="00155E0E"/>
    <w:rsid w:val="00174DF8"/>
    <w:rsid w:val="00183CC4"/>
    <w:rsid w:val="0018513B"/>
    <w:rsid w:val="001A4EE0"/>
    <w:rsid w:val="001B188D"/>
    <w:rsid w:val="001B2E4E"/>
    <w:rsid w:val="001C0197"/>
    <w:rsid w:val="001D68D8"/>
    <w:rsid w:val="001D7104"/>
    <w:rsid w:val="001E2A93"/>
    <w:rsid w:val="001F722D"/>
    <w:rsid w:val="00206CEC"/>
    <w:rsid w:val="00227107"/>
    <w:rsid w:val="00227F6B"/>
    <w:rsid w:val="002325D9"/>
    <w:rsid w:val="002342B9"/>
    <w:rsid w:val="00234378"/>
    <w:rsid w:val="002366A7"/>
    <w:rsid w:val="00240081"/>
    <w:rsid w:val="00245775"/>
    <w:rsid w:val="00250B0D"/>
    <w:rsid w:val="00251665"/>
    <w:rsid w:val="00261FE4"/>
    <w:rsid w:val="00264A6F"/>
    <w:rsid w:val="00265547"/>
    <w:rsid w:val="0027288A"/>
    <w:rsid w:val="00274B44"/>
    <w:rsid w:val="002769A0"/>
    <w:rsid w:val="00284467"/>
    <w:rsid w:val="00296E66"/>
    <w:rsid w:val="002B540B"/>
    <w:rsid w:val="002D5BFC"/>
    <w:rsid w:val="00300D75"/>
    <w:rsid w:val="003047E5"/>
    <w:rsid w:val="00325D1B"/>
    <w:rsid w:val="00326232"/>
    <w:rsid w:val="003325B4"/>
    <w:rsid w:val="00334E08"/>
    <w:rsid w:val="0033702C"/>
    <w:rsid w:val="003432C4"/>
    <w:rsid w:val="00343D0E"/>
    <w:rsid w:val="00352A97"/>
    <w:rsid w:val="00361102"/>
    <w:rsid w:val="00370ED3"/>
    <w:rsid w:val="00380454"/>
    <w:rsid w:val="00383CB7"/>
    <w:rsid w:val="003874D9"/>
    <w:rsid w:val="003A59B3"/>
    <w:rsid w:val="003B021C"/>
    <w:rsid w:val="003B108E"/>
    <w:rsid w:val="003C312A"/>
    <w:rsid w:val="003D3096"/>
    <w:rsid w:val="003D3C4D"/>
    <w:rsid w:val="003E198D"/>
    <w:rsid w:val="003E679B"/>
    <w:rsid w:val="003F7FEE"/>
    <w:rsid w:val="00412435"/>
    <w:rsid w:val="00416C1C"/>
    <w:rsid w:val="00424E9C"/>
    <w:rsid w:val="00430660"/>
    <w:rsid w:val="00430BE1"/>
    <w:rsid w:val="00435C72"/>
    <w:rsid w:val="00442A29"/>
    <w:rsid w:val="0044667D"/>
    <w:rsid w:val="00452CA7"/>
    <w:rsid w:val="00457B8A"/>
    <w:rsid w:val="00464677"/>
    <w:rsid w:val="004676F1"/>
    <w:rsid w:val="00483A52"/>
    <w:rsid w:val="004912EB"/>
    <w:rsid w:val="004919AB"/>
    <w:rsid w:val="00492A05"/>
    <w:rsid w:val="004A0E5D"/>
    <w:rsid w:val="004A1E22"/>
    <w:rsid w:val="004A2F59"/>
    <w:rsid w:val="004C7FD8"/>
    <w:rsid w:val="004D7234"/>
    <w:rsid w:val="004F6017"/>
    <w:rsid w:val="00502792"/>
    <w:rsid w:val="00507CE6"/>
    <w:rsid w:val="00520416"/>
    <w:rsid w:val="005365A9"/>
    <w:rsid w:val="00544067"/>
    <w:rsid w:val="00547906"/>
    <w:rsid w:val="00570A9A"/>
    <w:rsid w:val="00572DB1"/>
    <w:rsid w:val="00577C1C"/>
    <w:rsid w:val="00580562"/>
    <w:rsid w:val="00580DF7"/>
    <w:rsid w:val="005847EE"/>
    <w:rsid w:val="00591AF7"/>
    <w:rsid w:val="005B288D"/>
    <w:rsid w:val="005B58CE"/>
    <w:rsid w:val="005B6E48"/>
    <w:rsid w:val="005D0904"/>
    <w:rsid w:val="005D11CE"/>
    <w:rsid w:val="005D2F43"/>
    <w:rsid w:val="005E1CB9"/>
    <w:rsid w:val="005E1DEC"/>
    <w:rsid w:val="005F41F8"/>
    <w:rsid w:val="005F4251"/>
    <w:rsid w:val="006028EC"/>
    <w:rsid w:val="00611051"/>
    <w:rsid w:val="00614A58"/>
    <w:rsid w:val="00617D41"/>
    <w:rsid w:val="00626E2E"/>
    <w:rsid w:val="0062753F"/>
    <w:rsid w:val="006331A1"/>
    <w:rsid w:val="00664598"/>
    <w:rsid w:val="00672424"/>
    <w:rsid w:val="00673C01"/>
    <w:rsid w:val="006762D4"/>
    <w:rsid w:val="006908AB"/>
    <w:rsid w:val="00692F54"/>
    <w:rsid w:val="00694688"/>
    <w:rsid w:val="00697D13"/>
    <w:rsid w:val="006C1FE9"/>
    <w:rsid w:val="006C23B5"/>
    <w:rsid w:val="006D2712"/>
    <w:rsid w:val="006D2D5E"/>
    <w:rsid w:val="006D7B95"/>
    <w:rsid w:val="006E587F"/>
    <w:rsid w:val="006F08BA"/>
    <w:rsid w:val="006F6D9C"/>
    <w:rsid w:val="007223C1"/>
    <w:rsid w:val="007312B6"/>
    <w:rsid w:val="00740460"/>
    <w:rsid w:val="00741279"/>
    <w:rsid w:val="00744D28"/>
    <w:rsid w:val="00752B00"/>
    <w:rsid w:val="007641BA"/>
    <w:rsid w:val="00772395"/>
    <w:rsid w:val="00776DE4"/>
    <w:rsid w:val="00783A4E"/>
    <w:rsid w:val="007953AD"/>
    <w:rsid w:val="007B2A9A"/>
    <w:rsid w:val="007C2BD6"/>
    <w:rsid w:val="007C655C"/>
    <w:rsid w:val="007C6CCB"/>
    <w:rsid w:val="007D2078"/>
    <w:rsid w:val="007D554D"/>
    <w:rsid w:val="007E397C"/>
    <w:rsid w:val="007E677A"/>
    <w:rsid w:val="00813A14"/>
    <w:rsid w:val="00815C73"/>
    <w:rsid w:val="00816944"/>
    <w:rsid w:val="00823752"/>
    <w:rsid w:val="008245EA"/>
    <w:rsid w:val="00827B0F"/>
    <w:rsid w:val="00830296"/>
    <w:rsid w:val="00832BC3"/>
    <w:rsid w:val="0083315D"/>
    <w:rsid w:val="00834208"/>
    <w:rsid w:val="0084457F"/>
    <w:rsid w:val="0086260E"/>
    <w:rsid w:val="00865010"/>
    <w:rsid w:val="00880328"/>
    <w:rsid w:val="008813DF"/>
    <w:rsid w:val="00882615"/>
    <w:rsid w:val="008B1895"/>
    <w:rsid w:val="008B6F8B"/>
    <w:rsid w:val="008B7DAD"/>
    <w:rsid w:val="008C1673"/>
    <w:rsid w:val="008C46C6"/>
    <w:rsid w:val="008F50F0"/>
    <w:rsid w:val="008F5EA4"/>
    <w:rsid w:val="009070FD"/>
    <w:rsid w:val="00922A15"/>
    <w:rsid w:val="009262F6"/>
    <w:rsid w:val="00932994"/>
    <w:rsid w:val="0093619C"/>
    <w:rsid w:val="00941AB6"/>
    <w:rsid w:val="00942DE3"/>
    <w:rsid w:val="00954344"/>
    <w:rsid w:val="00965EF5"/>
    <w:rsid w:val="0096600D"/>
    <w:rsid w:val="00970F1C"/>
    <w:rsid w:val="0097339D"/>
    <w:rsid w:val="00993209"/>
    <w:rsid w:val="009A7C07"/>
    <w:rsid w:val="009B485B"/>
    <w:rsid w:val="009F1D8F"/>
    <w:rsid w:val="009F1F65"/>
    <w:rsid w:val="00A1747D"/>
    <w:rsid w:val="00A23C31"/>
    <w:rsid w:val="00A320B3"/>
    <w:rsid w:val="00A402FD"/>
    <w:rsid w:val="00A545FF"/>
    <w:rsid w:val="00A56EE0"/>
    <w:rsid w:val="00A6408A"/>
    <w:rsid w:val="00A7127E"/>
    <w:rsid w:val="00A73642"/>
    <w:rsid w:val="00AA2CE0"/>
    <w:rsid w:val="00AA44CE"/>
    <w:rsid w:val="00AB1A6C"/>
    <w:rsid w:val="00AD5427"/>
    <w:rsid w:val="00AE15DD"/>
    <w:rsid w:val="00AE4BB4"/>
    <w:rsid w:val="00AE6AED"/>
    <w:rsid w:val="00B05B33"/>
    <w:rsid w:val="00B154D8"/>
    <w:rsid w:val="00B15D9D"/>
    <w:rsid w:val="00B33FEC"/>
    <w:rsid w:val="00B70E0D"/>
    <w:rsid w:val="00B77B8B"/>
    <w:rsid w:val="00B82695"/>
    <w:rsid w:val="00B84377"/>
    <w:rsid w:val="00B9410C"/>
    <w:rsid w:val="00BA4013"/>
    <w:rsid w:val="00BA6BAC"/>
    <w:rsid w:val="00BB1617"/>
    <w:rsid w:val="00BC5AD0"/>
    <w:rsid w:val="00BC642D"/>
    <w:rsid w:val="00BD557C"/>
    <w:rsid w:val="00BD7D08"/>
    <w:rsid w:val="00BF2F5D"/>
    <w:rsid w:val="00C05740"/>
    <w:rsid w:val="00C07351"/>
    <w:rsid w:val="00C112A1"/>
    <w:rsid w:val="00C16640"/>
    <w:rsid w:val="00C33ABD"/>
    <w:rsid w:val="00C345D4"/>
    <w:rsid w:val="00C34C9C"/>
    <w:rsid w:val="00C40B8C"/>
    <w:rsid w:val="00C71DF1"/>
    <w:rsid w:val="00C72A1B"/>
    <w:rsid w:val="00C76B97"/>
    <w:rsid w:val="00C814A1"/>
    <w:rsid w:val="00C87B9E"/>
    <w:rsid w:val="00CD00E3"/>
    <w:rsid w:val="00CD4925"/>
    <w:rsid w:val="00CF10B0"/>
    <w:rsid w:val="00CF19A8"/>
    <w:rsid w:val="00CF34A4"/>
    <w:rsid w:val="00D15AB1"/>
    <w:rsid w:val="00D22768"/>
    <w:rsid w:val="00D23F59"/>
    <w:rsid w:val="00D406F9"/>
    <w:rsid w:val="00D4502B"/>
    <w:rsid w:val="00D70EA5"/>
    <w:rsid w:val="00D75063"/>
    <w:rsid w:val="00D86C82"/>
    <w:rsid w:val="00D93178"/>
    <w:rsid w:val="00DC6347"/>
    <w:rsid w:val="00DD6A28"/>
    <w:rsid w:val="00DE0014"/>
    <w:rsid w:val="00DE063E"/>
    <w:rsid w:val="00DE5860"/>
    <w:rsid w:val="00DE66C0"/>
    <w:rsid w:val="00DE7AB8"/>
    <w:rsid w:val="00E04375"/>
    <w:rsid w:val="00E1091B"/>
    <w:rsid w:val="00E12F8F"/>
    <w:rsid w:val="00E25005"/>
    <w:rsid w:val="00E30323"/>
    <w:rsid w:val="00E3713C"/>
    <w:rsid w:val="00E42D31"/>
    <w:rsid w:val="00E4480D"/>
    <w:rsid w:val="00E466BD"/>
    <w:rsid w:val="00E46B47"/>
    <w:rsid w:val="00E47657"/>
    <w:rsid w:val="00E525EE"/>
    <w:rsid w:val="00E736AF"/>
    <w:rsid w:val="00E75731"/>
    <w:rsid w:val="00E865D6"/>
    <w:rsid w:val="00E9377A"/>
    <w:rsid w:val="00EA13D8"/>
    <w:rsid w:val="00EA6538"/>
    <w:rsid w:val="00EB7340"/>
    <w:rsid w:val="00EB79D0"/>
    <w:rsid w:val="00EB7FE6"/>
    <w:rsid w:val="00EF1953"/>
    <w:rsid w:val="00F27843"/>
    <w:rsid w:val="00F3148D"/>
    <w:rsid w:val="00F322E9"/>
    <w:rsid w:val="00F360E4"/>
    <w:rsid w:val="00F43179"/>
    <w:rsid w:val="00F5123F"/>
    <w:rsid w:val="00F81F59"/>
    <w:rsid w:val="00F83519"/>
    <w:rsid w:val="00F86240"/>
    <w:rsid w:val="00F87665"/>
    <w:rsid w:val="00F93009"/>
    <w:rsid w:val="00FA7870"/>
    <w:rsid w:val="00FB5021"/>
    <w:rsid w:val="00FB523F"/>
    <w:rsid w:val="00FC00EB"/>
    <w:rsid w:val="00FC3ADC"/>
    <w:rsid w:val="00FC5ADB"/>
    <w:rsid w:val="00FD6A91"/>
    <w:rsid w:val="00FE0A41"/>
    <w:rsid w:val="7745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3E4A0"/>
  <w15:docId w15:val="{29D41E0F-318B-4F3F-BA50-55EB14D1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lang w:val="id"/>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lock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1"/>
    <w:qFormat/>
    <w:rPr>
      <w:rFonts w:ascii="Arial MT" w:eastAsia="Arial MT" w:hAnsi="Arial MT" w:cs="Arial MT"/>
      <w:lang w:val="i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zh-CN" w:eastAsia="en-US"/>
    </w:rPr>
  </w:style>
  <w:style w:type="character" w:styleId="UnresolvedMention">
    <w:name w:val="Unresolved Mention"/>
    <w:basedOn w:val="DefaultParagraphFont"/>
    <w:uiPriority w:val="99"/>
    <w:semiHidden/>
    <w:unhideWhenUsed/>
    <w:rsid w:val="007312B6"/>
    <w:rPr>
      <w:color w:val="605E5C"/>
      <w:shd w:val="clear" w:color="auto" w:fill="E1DFDD"/>
    </w:rPr>
  </w:style>
  <w:style w:type="character" w:customStyle="1" w:styleId="y2iqfc">
    <w:name w:val="y2iqfc"/>
    <w:basedOn w:val="DefaultParagraphFont"/>
    <w:rsid w:val="00C05740"/>
  </w:style>
  <w:style w:type="paragraph" w:styleId="HTMLPreformatted">
    <w:name w:val="HTML Preformatted"/>
    <w:basedOn w:val="Normal"/>
    <w:link w:val="HTMLPreformattedChar"/>
    <w:uiPriority w:val="99"/>
    <w:unhideWhenUsed/>
    <w:rsid w:val="000C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0E3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icy.widya22@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bindonesia.or.id/pustaka-tbc/dashbo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who.int/publications/i/item/9789240101531/tangga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0CFF-8A91-4741-8935-5F5581BB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2466</Words>
  <Characters>15763</Characters>
  <Application>Microsoft Office Word</Application>
  <DocSecurity>0</DocSecurity>
  <Lines>414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hetti rusmini</cp:lastModifiedBy>
  <cp:revision>84</cp:revision>
  <cp:lastPrinted>2022-08-26T04:29:00Z</cp:lastPrinted>
  <dcterms:created xsi:type="dcterms:W3CDTF">2025-07-30T04:33:00Z</dcterms:created>
  <dcterms:modified xsi:type="dcterms:W3CDTF">2025-08-14T03:35:00Z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15a9e1f4811d218ff33afad358aa9bf5bda9f57714ca981bce22c6248050e927</vt:lpwstr>
  </property>
  <property fmtid="{D5CDD505-2E9C-101B-9397-08002B2CF9AE}" pid="3" name="KSOProductBuildVer">
    <vt:lpwstr>1033-12.2.0.22222</vt:lpwstr>
  </property>
  <property fmtid="{D5CDD505-2E9C-101B-9397-08002B2CF9AE}" pid="4" name="ICV">
    <vt:lpwstr>97AF57CC7A594D8C9BEE547732EB1A97_13</vt:lpwstr>
  </property>
</Properties>
</file>