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5A0C52" w14:textId="77777777" w:rsidR="00754BA2" w:rsidRDefault="00754BA2" w:rsidP="00133CBD">
      <w:pPr>
        <w:spacing w:after="0" w:line="240" w:lineRule="auto"/>
        <w:ind w:firstLine="720"/>
        <w:jc w:val="center"/>
        <w:rPr>
          <w:rFonts w:ascii="Trebuchet MS" w:hAnsi="Trebuchet MS"/>
          <w:b/>
        </w:rPr>
      </w:pPr>
    </w:p>
    <w:p w14:paraId="24DE1DAB" w14:textId="77777777" w:rsidR="001A2040" w:rsidRPr="001A2040" w:rsidRDefault="001A2040" w:rsidP="001A2040">
      <w:pPr>
        <w:spacing w:after="0" w:line="240" w:lineRule="auto"/>
        <w:jc w:val="center"/>
        <w:rPr>
          <w:rFonts w:ascii="Trebuchet MS" w:hAnsi="Trebuchet MS"/>
          <w:b/>
          <w:color w:val="000000"/>
        </w:rPr>
      </w:pPr>
      <w:r w:rsidRPr="001A2040">
        <w:rPr>
          <w:rFonts w:ascii="Trebuchet MS" w:hAnsi="Trebuchet MS"/>
          <w:b/>
          <w:color w:val="000000"/>
        </w:rPr>
        <w:t xml:space="preserve">ANALISIS INTERVENSI KEPERAWATAN DENGAN PENGGUNAAN </w:t>
      </w:r>
      <w:r w:rsidRPr="00EA2613">
        <w:rPr>
          <w:rFonts w:ascii="Trebuchet MS" w:hAnsi="Trebuchet MS"/>
          <w:b/>
          <w:i/>
          <w:color w:val="000000"/>
        </w:rPr>
        <w:t>SILVER CALSIUM ALGINATE</w:t>
      </w:r>
      <w:r w:rsidRPr="001A2040">
        <w:rPr>
          <w:rFonts w:ascii="Trebuchet MS" w:hAnsi="Trebuchet MS"/>
          <w:b/>
          <w:color w:val="000000"/>
        </w:rPr>
        <w:t xml:space="preserve"> SEBAGAI BALUTAN PRIMER PADA PASIEN NY. R DAN NY. D </w:t>
      </w:r>
    </w:p>
    <w:p w14:paraId="7824F505" w14:textId="77777777" w:rsidR="001A2040" w:rsidRPr="00BD5E2A" w:rsidRDefault="001A2040" w:rsidP="001A2040">
      <w:pPr>
        <w:spacing w:after="0" w:line="240" w:lineRule="auto"/>
        <w:jc w:val="center"/>
        <w:rPr>
          <w:rFonts w:ascii="Trebuchet MS" w:hAnsi="Trebuchet MS"/>
          <w:b/>
          <w:i/>
          <w:color w:val="000000"/>
        </w:rPr>
      </w:pPr>
      <w:r w:rsidRPr="001A2040">
        <w:rPr>
          <w:rFonts w:ascii="Trebuchet MS" w:hAnsi="Trebuchet MS"/>
          <w:b/>
          <w:color w:val="000000"/>
        </w:rPr>
        <w:t xml:space="preserve">PADA FASE POLIFERASI DENGAN DIAGNOSA MEDIS </w:t>
      </w:r>
      <w:r w:rsidRPr="00BD5E2A">
        <w:rPr>
          <w:rFonts w:ascii="Trebuchet MS" w:hAnsi="Trebuchet MS"/>
          <w:b/>
          <w:i/>
          <w:color w:val="000000"/>
        </w:rPr>
        <w:t xml:space="preserve">DIABETIC </w:t>
      </w:r>
    </w:p>
    <w:p w14:paraId="3CD8C118" w14:textId="77777777" w:rsidR="001A2040" w:rsidRPr="001A2040" w:rsidRDefault="001A2040" w:rsidP="001A2040">
      <w:pPr>
        <w:spacing w:after="0" w:line="240" w:lineRule="auto"/>
        <w:jc w:val="center"/>
        <w:rPr>
          <w:rFonts w:ascii="Trebuchet MS" w:hAnsi="Trebuchet MS"/>
          <w:b/>
          <w:color w:val="000000"/>
        </w:rPr>
      </w:pPr>
      <w:r w:rsidRPr="00BD5E2A">
        <w:rPr>
          <w:rFonts w:ascii="Trebuchet MS" w:hAnsi="Trebuchet MS"/>
          <w:b/>
          <w:i/>
          <w:color w:val="000000"/>
        </w:rPr>
        <w:t>FOOT ULCER</w:t>
      </w:r>
      <w:r w:rsidRPr="001A2040">
        <w:rPr>
          <w:rFonts w:ascii="Trebuchet MS" w:hAnsi="Trebuchet MS"/>
          <w:b/>
          <w:color w:val="000000"/>
        </w:rPr>
        <w:t xml:space="preserve"> DI KLINIK WOCARE </w:t>
      </w:r>
    </w:p>
    <w:p w14:paraId="62748E5B" w14:textId="77777777" w:rsidR="001A2040" w:rsidRPr="001A2040" w:rsidRDefault="001A2040" w:rsidP="001A2040">
      <w:pPr>
        <w:spacing w:after="0" w:line="240" w:lineRule="auto"/>
        <w:jc w:val="center"/>
        <w:rPr>
          <w:rFonts w:ascii="Trebuchet MS" w:hAnsi="Trebuchet MS"/>
          <w:b/>
          <w:color w:val="000000"/>
        </w:rPr>
      </w:pPr>
      <w:r w:rsidRPr="001A2040">
        <w:rPr>
          <w:rFonts w:ascii="Trebuchet MS" w:hAnsi="Trebuchet MS"/>
          <w:b/>
          <w:color w:val="000000"/>
        </w:rPr>
        <w:t>CENTER BOGOR</w:t>
      </w:r>
    </w:p>
    <w:p w14:paraId="2C8634B1" w14:textId="77777777" w:rsidR="001A2040" w:rsidRPr="001A2040" w:rsidRDefault="001A2040" w:rsidP="001A2040">
      <w:pPr>
        <w:spacing w:after="0" w:line="240" w:lineRule="auto"/>
        <w:jc w:val="center"/>
        <w:rPr>
          <w:rFonts w:ascii="Trebuchet MS" w:hAnsi="Trebuchet MS"/>
          <w:b/>
          <w:color w:val="000000"/>
        </w:rPr>
      </w:pPr>
    </w:p>
    <w:p w14:paraId="33A038E7" w14:textId="77777777" w:rsidR="001A2040" w:rsidRPr="001A2040" w:rsidRDefault="001A2040" w:rsidP="001A2040">
      <w:pPr>
        <w:spacing w:after="0" w:line="240" w:lineRule="auto"/>
        <w:jc w:val="center"/>
        <w:rPr>
          <w:rFonts w:ascii="Trebuchet MS" w:hAnsi="Trebuchet MS"/>
          <w:b/>
          <w:color w:val="000000"/>
        </w:rPr>
      </w:pPr>
      <w:r w:rsidRPr="001A2040">
        <w:rPr>
          <w:rFonts w:ascii="Trebuchet MS" w:hAnsi="Trebuchet MS"/>
          <w:b/>
          <w:color w:val="000000"/>
        </w:rPr>
        <w:t>Sisilia Pardjer</w:t>
      </w:r>
      <w:r w:rsidRPr="00BD5E2A">
        <w:rPr>
          <w:rFonts w:ascii="Trebuchet MS" w:hAnsi="Trebuchet MS"/>
          <w:b/>
          <w:color w:val="000000"/>
          <w:vertAlign w:val="superscript"/>
        </w:rPr>
        <w:t>1</w:t>
      </w:r>
      <w:r w:rsidRPr="001A2040">
        <w:rPr>
          <w:rFonts w:ascii="Trebuchet MS" w:hAnsi="Trebuchet MS"/>
          <w:b/>
          <w:color w:val="000000"/>
        </w:rPr>
        <w:t>, Naziyah</w:t>
      </w:r>
      <w:r w:rsidRPr="00BD5E2A">
        <w:rPr>
          <w:rFonts w:ascii="Trebuchet MS" w:hAnsi="Trebuchet MS"/>
          <w:b/>
          <w:color w:val="000000"/>
          <w:vertAlign w:val="superscript"/>
        </w:rPr>
        <w:t>2</w:t>
      </w:r>
    </w:p>
    <w:p w14:paraId="24B3BE27" w14:textId="77777777" w:rsidR="001A2040" w:rsidRPr="001A2040" w:rsidRDefault="001A2040" w:rsidP="001A2040">
      <w:pPr>
        <w:spacing w:after="0" w:line="240" w:lineRule="auto"/>
        <w:jc w:val="center"/>
        <w:rPr>
          <w:rFonts w:ascii="Trebuchet MS" w:hAnsi="Trebuchet MS"/>
          <w:b/>
          <w:color w:val="000000"/>
        </w:rPr>
      </w:pPr>
    </w:p>
    <w:p w14:paraId="1E92958B" w14:textId="77777777" w:rsidR="001A2040" w:rsidRPr="001A2040" w:rsidRDefault="001A2040" w:rsidP="001A2040">
      <w:pPr>
        <w:spacing w:after="0" w:line="240" w:lineRule="auto"/>
        <w:jc w:val="center"/>
        <w:rPr>
          <w:rFonts w:ascii="Trebuchet MS" w:hAnsi="Trebuchet MS"/>
          <w:color w:val="000000"/>
        </w:rPr>
      </w:pPr>
      <w:r w:rsidRPr="001A2040">
        <w:rPr>
          <w:rFonts w:ascii="Trebuchet MS" w:hAnsi="Trebuchet MS"/>
          <w:color w:val="000000"/>
          <w:vertAlign w:val="superscript"/>
        </w:rPr>
        <w:t>1-2</w:t>
      </w:r>
      <w:r w:rsidRPr="001A2040">
        <w:rPr>
          <w:rFonts w:ascii="Trebuchet MS" w:hAnsi="Trebuchet MS"/>
          <w:color w:val="000000"/>
        </w:rPr>
        <w:t>Universitas Nasional</w:t>
      </w:r>
    </w:p>
    <w:p w14:paraId="62C6D4F9" w14:textId="77777777" w:rsidR="0003786E" w:rsidRDefault="0003786E" w:rsidP="001A2040">
      <w:pPr>
        <w:pStyle w:val="ListParagraph"/>
        <w:spacing w:after="0" w:line="240" w:lineRule="auto"/>
        <w:ind w:left="0"/>
        <w:rPr>
          <w:rFonts w:ascii="Trebuchet MS" w:hAnsi="Trebuchet MS"/>
          <w:bCs/>
        </w:rPr>
      </w:pPr>
    </w:p>
    <w:p w14:paraId="331934FA" w14:textId="10D763C0" w:rsidR="004C63EB" w:rsidRPr="004C63EB" w:rsidRDefault="00157835" w:rsidP="00133CBD">
      <w:pPr>
        <w:pStyle w:val="ListParagraph"/>
        <w:spacing w:after="0" w:line="240" w:lineRule="auto"/>
        <w:ind w:left="0"/>
        <w:jc w:val="center"/>
        <w:rPr>
          <w:rFonts w:ascii="Trebuchet MS" w:hAnsi="Trebuchet MS"/>
          <w:bCs/>
          <w:lang w:val="id-ID"/>
        </w:rPr>
      </w:pPr>
      <w:r>
        <w:rPr>
          <w:rFonts w:ascii="Trebuchet MS" w:hAnsi="Trebuchet MS"/>
          <w:bCs/>
          <w:lang w:val="id-ID"/>
        </w:rPr>
        <w:t xml:space="preserve">Email </w:t>
      </w:r>
      <w:r w:rsidR="0003786E">
        <w:rPr>
          <w:rFonts w:ascii="Trebuchet MS" w:hAnsi="Trebuchet MS"/>
          <w:bCs/>
          <w:lang w:val="en-US"/>
        </w:rPr>
        <w:t>Korespondens</w:t>
      </w:r>
      <w:r w:rsidR="004F160F">
        <w:rPr>
          <w:rFonts w:ascii="Trebuchet MS" w:hAnsi="Trebuchet MS"/>
          <w:bCs/>
          <w:lang w:val="en-US"/>
        </w:rPr>
        <w:t>i</w:t>
      </w:r>
      <w:r>
        <w:rPr>
          <w:rFonts w:ascii="Trebuchet MS" w:hAnsi="Trebuchet MS"/>
          <w:bCs/>
          <w:lang w:val="id-ID"/>
        </w:rPr>
        <w:t xml:space="preserve">: </w:t>
      </w:r>
      <w:r w:rsidR="00BD5E2A" w:rsidRPr="00BD5E2A">
        <w:rPr>
          <w:rFonts w:ascii="Trebuchet MS" w:hAnsi="Trebuchet MS"/>
          <w:bCs/>
          <w:lang w:val="id-ID"/>
        </w:rPr>
        <w:t>naziyah.ozzy@gmail.com</w:t>
      </w:r>
    </w:p>
    <w:p w14:paraId="390B0400" w14:textId="77777777" w:rsidR="00957BF4" w:rsidRPr="00BD5E2A" w:rsidRDefault="00957BF4" w:rsidP="00133CBD">
      <w:pPr>
        <w:spacing w:after="0" w:line="240" w:lineRule="auto"/>
        <w:jc w:val="center"/>
        <w:rPr>
          <w:rFonts w:ascii="Trebuchet MS" w:eastAsia="Trebuchet MS" w:hAnsi="Trebuchet MS" w:cs="Trebuchet MS"/>
          <w:i/>
          <w:spacing w:val="2"/>
          <w:sz w:val="16"/>
          <w:szCs w:val="16"/>
          <w:lang w:val="id-ID"/>
        </w:rPr>
      </w:pPr>
    </w:p>
    <w:p w14:paraId="260C4641" w14:textId="50219F8F" w:rsidR="00957BF4" w:rsidRDefault="00957BF4" w:rsidP="00133CBD">
      <w:pPr>
        <w:spacing w:after="0" w:line="240" w:lineRule="auto"/>
        <w:jc w:val="center"/>
        <w:rPr>
          <w:rFonts w:ascii="Trebuchet MS" w:eastAsia="Trebuchet MS" w:hAnsi="Trebuchet MS" w:cs="Trebuchet MS"/>
          <w:i/>
          <w:sz w:val="16"/>
          <w:szCs w:val="16"/>
        </w:rPr>
      </w:pPr>
      <w:r w:rsidRPr="00F17C9E">
        <w:rPr>
          <w:rFonts w:ascii="Trebuchet MS" w:eastAsia="Trebuchet MS" w:hAnsi="Trebuchet MS" w:cs="Trebuchet MS"/>
          <w:i/>
          <w:spacing w:val="2"/>
          <w:sz w:val="16"/>
          <w:szCs w:val="16"/>
        </w:rPr>
        <w:t>D</w:t>
      </w:r>
      <w:r w:rsidRPr="00F17C9E">
        <w:rPr>
          <w:rFonts w:ascii="Trebuchet MS" w:eastAsia="Trebuchet MS" w:hAnsi="Trebuchet MS" w:cs="Trebuchet MS"/>
          <w:i/>
          <w:spacing w:val="-1"/>
          <w:sz w:val="16"/>
          <w:szCs w:val="16"/>
        </w:rPr>
        <w:t>isubmi</w:t>
      </w:r>
      <w:r w:rsidRPr="00F17C9E">
        <w:rPr>
          <w:rFonts w:ascii="Trebuchet MS" w:eastAsia="Trebuchet MS" w:hAnsi="Trebuchet MS" w:cs="Trebuchet MS"/>
          <w:i/>
          <w:spacing w:val="1"/>
          <w:sz w:val="16"/>
          <w:szCs w:val="16"/>
        </w:rPr>
        <w:t>t</w:t>
      </w:r>
      <w:r w:rsidRPr="00F17C9E">
        <w:rPr>
          <w:rFonts w:ascii="Trebuchet MS" w:eastAsia="Trebuchet MS" w:hAnsi="Trebuchet MS" w:cs="Trebuchet MS"/>
          <w:i/>
          <w:sz w:val="16"/>
          <w:szCs w:val="16"/>
        </w:rPr>
        <w:t>:</w:t>
      </w:r>
      <w:r w:rsidRPr="00F17C9E">
        <w:rPr>
          <w:rFonts w:ascii="Trebuchet MS" w:eastAsia="Trebuchet MS" w:hAnsi="Trebuchet MS" w:cs="Trebuchet MS"/>
          <w:i/>
          <w:spacing w:val="1"/>
          <w:sz w:val="16"/>
          <w:szCs w:val="16"/>
        </w:rPr>
        <w:t xml:space="preserve"> </w:t>
      </w:r>
      <w:r>
        <w:rPr>
          <w:rFonts w:ascii="Trebuchet MS" w:eastAsia="Trebuchet MS" w:hAnsi="Trebuchet MS" w:cs="Trebuchet MS"/>
          <w:i/>
          <w:spacing w:val="1"/>
          <w:sz w:val="16"/>
          <w:szCs w:val="16"/>
        </w:rPr>
        <w:t>25 Juli 2020</w:t>
      </w:r>
      <w:r w:rsidRPr="00F17C9E">
        <w:rPr>
          <w:rFonts w:ascii="Trebuchet MS" w:eastAsia="Trebuchet MS" w:hAnsi="Trebuchet MS" w:cs="Trebuchet MS"/>
          <w:i/>
          <w:sz w:val="16"/>
          <w:szCs w:val="16"/>
        </w:rPr>
        <w:t xml:space="preserve">   </w:t>
      </w:r>
      <w:r w:rsidRPr="00F17C9E">
        <w:rPr>
          <w:rFonts w:ascii="Trebuchet MS" w:eastAsia="Trebuchet MS" w:hAnsi="Trebuchet MS" w:cs="Trebuchet MS"/>
          <w:i/>
          <w:spacing w:val="23"/>
          <w:sz w:val="16"/>
          <w:szCs w:val="16"/>
        </w:rPr>
        <w:t xml:space="preserve"> </w:t>
      </w:r>
      <w:r>
        <w:rPr>
          <w:rFonts w:ascii="Trebuchet MS" w:eastAsia="Trebuchet MS" w:hAnsi="Trebuchet MS" w:cs="Trebuchet MS"/>
          <w:i/>
          <w:spacing w:val="23"/>
          <w:sz w:val="16"/>
          <w:szCs w:val="16"/>
        </w:rPr>
        <w:tab/>
        <w:t xml:space="preserve"> </w:t>
      </w:r>
      <w:r w:rsidRPr="00F17C9E">
        <w:rPr>
          <w:rFonts w:ascii="Trebuchet MS" w:eastAsia="Trebuchet MS" w:hAnsi="Trebuchet MS" w:cs="Trebuchet MS"/>
          <w:i/>
          <w:spacing w:val="2"/>
          <w:sz w:val="16"/>
          <w:szCs w:val="16"/>
        </w:rPr>
        <w:t>D</w:t>
      </w:r>
      <w:r w:rsidRPr="00F17C9E">
        <w:rPr>
          <w:rFonts w:ascii="Trebuchet MS" w:eastAsia="Trebuchet MS" w:hAnsi="Trebuchet MS" w:cs="Trebuchet MS"/>
          <w:i/>
          <w:spacing w:val="-1"/>
          <w:sz w:val="16"/>
          <w:szCs w:val="16"/>
        </w:rPr>
        <w:t>i</w:t>
      </w:r>
      <w:r w:rsidRPr="00F17C9E">
        <w:rPr>
          <w:rFonts w:ascii="Trebuchet MS" w:eastAsia="Trebuchet MS" w:hAnsi="Trebuchet MS" w:cs="Trebuchet MS"/>
          <w:i/>
          <w:spacing w:val="1"/>
          <w:sz w:val="16"/>
          <w:szCs w:val="16"/>
        </w:rPr>
        <w:t>t</w:t>
      </w:r>
      <w:r w:rsidRPr="00F17C9E">
        <w:rPr>
          <w:rFonts w:ascii="Trebuchet MS" w:eastAsia="Trebuchet MS" w:hAnsi="Trebuchet MS" w:cs="Trebuchet MS"/>
          <w:i/>
          <w:spacing w:val="2"/>
          <w:sz w:val="16"/>
          <w:szCs w:val="16"/>
        </w:rPr>
        <w:t>e</w:t>
      </w:r>
      <w:r w:rsidRPr="00F17C9E">
        <w:rPr>
          <w:rFonts w:ascii="Trebuchet MS" w:eastAsia="Trebuchet MS" w:hAnsi="Trebuchet MS" w:cs="Trebuchet MS"/>
          <w:i/>
          <w:spacing w:val="1"/>
          <w:sz w:val="16"/>
          <w:szCs w:val="16"/>
        </w:rPr>
        <w:t>r</w:t>
      </w:r>
      <w:r w:rsidRPr="00F17C9E">
        <w:rPr>
          <w:rFonts w:ascii="Trebuchet MS" w:eastAsia="Trebuchet MS" w:hAnsi="Trebuchet MS" w:cs="Trebuchet MS"/>
          <w:i/>
          <w:spacing w:val="-1"/>
          <w:sz w:val="16"/>
          <w:szCs w:val="16"/>
        </w:rPr>
        <w:t>im</w:t>
      </w:r>
      <w:r w:rsidRPr="00F17C9E">
        <w:rPr>
          <w:rFonts w:ascii="Trebuchet MS" w:eastAsia="Trebuchet MS" w:hAnsi="Trebuchet MS" w:cs="Trebuchet MS"/>
          <w:i/>
          <w:sz w:val="16"/>
          <w:szCs w:val="16"/>
        </w:rPr>
        <w:t>a:</w:t>
      </w:r>
      <w:r>
        <w:rPr>
          <w:rFonts w:ascii="Trebuchet MS" w:eastAsia="Trebuchet MS" w:hAnsi="Trebuchet MS" w:cs="Trebuchet MS"/>
          <w:i/>
          <w:sz w:val="16"/>
          <w:szCs w:val="16"/>
        </w:rPr>
        <w:t>31 Desember 2020</w:t>
      </w:r>
      <w:r>
        <w:rPr>
          <w:rFonts w:ascii="Trebuchet MS" w:eastAsia="Trebuchet MS" w:hAnsi="Trebuchet MS" w:cs="Trebuchet MS"/>
          <w:i/>
          <w:sz w:val="16"/>
          <w:szCs w:val="16"/>
        </w:rPr>
        <w:tab/>
      </w:r>
      <w:r w:rsidRPr="00F17C9E">
        <w:rPr>
          <w:rFonts w:ascii="Trebuchet MS" w:eastAsia="Trebuchet MS" w:hAnsi="Trebuchet MS" w:cs="Trebuchet MS"/>
          <w:i/>
          <w:spacing w:val="28"/>
          <w:sz w:val="16"/>
          <w:szCs w:val="16"/>
        </w:rPr>
        <w:t xml:space="preserve"> </w:t>
      </w:r>
      <w:r>
        <w:rPr>
          <w:rFonts w:ascii="Trebuchet MS" w:eastAsia="Trebuchet MS" w:hAnsi="Trebuchet MS" w:cs="Trebuchet MS"/>
          <w:i/>
          <w:spacing w:val="28"/>
          <w:sz w:val="16"/>
          <w:szCs w:val="16"/>
        </w:rPr>
        <w:tab/>
      </w:r>
      <w:r w:rsidRPr="00F17C9E">
        <w:rPr>
          <w:rFonts w:ascii="Trebuchet MS" w:eastAsia="Trebuchet MS" w:hAnsi="Trebuchet MS" w:cs="Trebuchet MS"/>
          <w:i/>
          <w:spacing w:val="2"/>
          <w:sz w:val="16"/>
          <w:szCs w:val="16"/>
        </w:rPr>
        <w:t>D</w:t>
      </w:r>
      <w:r w:rsidRPr="00F17C9E">
        <w:rPr>
          <w:rFonts w:ascii="Trebuchet MS" w:eastAsia="Trebuchet MS" w:hAnsi="Trebuchet MS" w:cs="Trebuchet MS"/>
          <w:i/>
          <w:spacing w:val="-1"/>
          <w:sz w:val="16"/>
          <w:szCs w:val="16"/>
        </w:rPr>
        <w:t>i</w:t>
      </w:r>
      <w:r w:rsidRPr="00F17C9E">
        <w:rPr>
          <w:rFonts w:ascii="Trebuchet MS" w:eastAsia="Trebuchet MS" w:hAnsi="Trebuchet MS" w:cs="Trebuchet MS"/>
          <w:i/>
          <w:spacing w:val="1"/>
          <w:sz w:val="16"/>
          <w:szCs w:val="16"/>
        </w:rPr>
        <w:t>t</w:t>
      </w:r>
      <w:r w:rsidRPr="00F17C9E">
        <w:rPr>
          <w:rFonts w:ascii="Trebuchet MS" w:eastAsia="Trebuchet MS" w:hAnsi="Trebuchet MS" w:cs="Trebuchet MS"/>
          <w:i/>
          <w:spacing w:val="2"/>
          <w:sz w:val="16"/>
          <w:szCs w:val="16"/>
        </w:rPr>
        <w:t>e</w:t>
      </w:r>
      <w:r w:rsidRPr="00F17C9E">
        <w:rPr>
          <w:rFonts w:ascii="Trebuchet MS" w:eastAsia="Trebuchet MS" w:hAnsi="Trebuchet MS" w:cs="Trebuchet MS"/>
          <w:i/>
          <w:spacing w:val="1"/>
          <w:sz w:val="16"/>
          <w:szCs w:val="16"/>
        </w:rPr>
        <w:t>r</w:t>
      </w:r>
      <w:r w:rsidRPr="00F17C9E">
        <w:rPr>
          <w:rFonts w:ascii="Trebuchet MS" w:eastAsia="Trebuchet MS" w:hAnsi="Trebuchet MS" w:cs="Trebuchet MS"/>
          <w:i/>
          <w:spacing w:val="-1"/>
          <w:sz w:val="16"/>
          <w:szCs w:val="16"/>
        </w:rPr>
        <w:t>bi</w:t>
      </w:r>
      <w:r w:rsidRPr="00F17C9E">
        <w:rPr>
          <w:rFonts w:ascii="Trebuchet MS" w:eastAsia="Trebuchet MS" w:hAnsi="Trebuchet MS" w:cs="Trebuchet MS"/>
          <w:i/>
          <w:spacing w:val="1"/>
          <w:sz w:val="16"/>
          <w:szCs w:val="16"/>
        </w:rPr>
        <w:t>t</w:t>
      </w:r>
      <w:r w:rsidRPr="00F17C9E">
        <w:rPr>
          <w:rFonts w:ascii="Trebuchet MS" w:eastAsia="Trebuchet MS" w:hAnsi="Trebuchet MS" w:cs="Trebuchet MS"/>
          <w:i/>
          <w:spacing w:val="-1"/>
          <w:sz w:val="16"/>
          <w:szCs w:val="16"/>
        </w:rPr>
        <w:t>k</w:t>
      </w:r>
      <w:r w:rsidRPr="00F17C9E">
        <w:rPr>
          <w:rFonts w:ascii="Trebuchet MS" w:eastAsia="Trebuchet MS" w:hAnsi="Trebuchet MS" w:cs="Trebuchet MS"/>
          <w:i/>
          <w:sz w:val="16"/>
          <w:szCs w:val="16"/>
        </w:rPr>
        <w:t>an:</w:t>
      </w:r>
      <w:r w:rsidRPr="00F17C9E">
        <w:rPr>
          <w:rFonts w:ascii="Trebuchet MS" w:eastAsia="Trebuchet MS" w:hAnsi="Trebuchet MS" w:cs="Trebuchet MS"/>
          <w:i/>
          <w:spacing w:val="2"/>
          <w:sz w:val="16"/>
          <w:szCs w:val="16"/>
        </w:rPr>
        <w:t xml:space="preserve"> </w:t>
      </w:r>
      <w:r w:rsidRPr="00F17C9E">
        <w:rPr>
          <w:rFonts w:ascii="Trebuchet MS" w:eastAsia="Trebuchet MS" w:hAnsi="Trebuchet MS" w:cs="Trebuchet MS"/>
          <w:i/>
          <w:sz w:val="16"/>
          <w:szCs w:val="16"/>
        </w:rPr>
        <w:t xml:space="preserve">03 </w:t>
      </w:r>
      <w:r w:rsidRPr="00F17C9E">
        <w:rPr>
          <w:rFonts w:ascii="Trebuchet MS" w:eastAsia="Trebuchet MS" w:hAnsi="Trebuchet MS" w:cs="Trebuchet MS"/>
          <w:i/>
          <w:spacing w:val="-2"/>
          <w:sz w:val="16"/>
          <w:szCs w:val="16"/>
        </w:rPr>
        <w:t>Januari</w:t>
      </w:r>
      <w:r w:rsidRPr="00F17C9E">
        <w:rPr>
          <w:rFonts w:ascii="Trebuchet MS" w:eastAsia="Trebuchet MS" w:hAnsi="Trebuchet MS" w:cs="Trebuchet MS"/>
          <w:i/>
          <w:spacing w:val="-1"/>
          <w:sz w:val="16"/>
          <w:szCs w:val="16"/>
        </w:rPr>
        <w:t xml:space="preserve"> </w:t>
      </w:r>
      <w:r w:rsidRPr="00F17C9E">
        <w:rPr>
          <w:rFonts w:ascii="Trebuchet MS" w:eastAsia="Trebuchet MS" w:hAnsi="Trebuchet MS" w:cs="Trebuchet MS"/>
          <w:i/>
          <w:sz w:val="16"/>
          <w:szCs w:val="16"/>
        </w:rPr>
        <w:t>202</w:t>
      </w:r>
      <w:r>
        <w:rPr>
          <w:rFonts w:ascii="Trebuchet MS" w:eastAsia="Trebuchet MS" w:hAnsi="Trebuchet MS" w:cs="Trebuchet MS"/>
          <w:i/>
          <w:sz w:val="16"/>
          <w:szCs w:val="16"/>
        </w:rPr>
        <w:t>1</w:t>
      </w:r>
    </w:p>
    <w:p w14:paraId="3FEFEFE0" w14:textId="77777777" w:rsidR="00957BF4" w:rsidRPr="00FB0179" w:rsidRDefault="00957BF4" w:rsidP="00133CBD">
      <w:pPr>
        <w:spacing w:after="0" w:line="240" w:lineRule="auto"/>
        <w:jc w:val="center"/>
        <w:rPr>
          <w:rStyle w:val="Hyperlink"/>
          <w:rFonts w:ascii="Trebuchet MS" w:hAnsi="Trebuchet MS"/>
          <w:color w:val="auto"/>
          <w:u w:val="none"/>
        </w:rPr>
      </w:pPr>
      <w:r w:rsidRPr="00FB0179">
        <w:rPr>
          <w:sz w:val="17"/>
          <w:szCs w:val="17"/>
          <w:shd w:val="clear" w:color="auto" w:fill="FFFFFF"/>
        </w:rPr>
        <w:t>DOI: </w:t>
      </w:r>
      <w:hyperlink r:id="rId7" w:history="1">
        <w:r w:rsidRPr="00FB0179">
          <w:rPr>
            <w:rStyle w:val="Hyperlink"/>
            <w:color w:val="auto"/>
            <w:sz w:val="17"/>
            <w:szCs w:val="17"/>
            <w:u w:val="none"/>
            <w:shd w:val="clear" w:color="auto" w:fill="FFFFFF"/>
          </w:rPr>
          <w:t>https://doi.org/10.33024/mnj.v1i1.5752</w:t>
        </w:r>
      </w:hyperlink>
    </w:p>
    <w:p w14:paraId="14FB9275" w14:textId="77777777" w:rsidR="00772B85" w:rsidRPr="001A2040" w:rsidRDefault="00772B85" w:rsidP="001A2040">
      <w:pPr>
        <w:spacing w:after="0" w:line="240" w:lineRule="auto"/>
        <w:jc w:val="both"/>
        <w:rPr>
          <w:rFonts w:ascii="Trebuchet MS" w:hAnsi="Trebuchet MS"/>
          <w:bCs/>
        </w:rPr>
      </w:pPr>
    </w:p>
    <w:p w14:paraId="2BBD8597" w14:textId="77777777" w:rsidR="001A2040" w:rsidRDefault="001A2040" w:rsidP="001A2040">
      <w:pPr>
        <w:spacing w:after="0" w:line="240" w:lineRule="auto"/>
        <w:jc w:val="center"/>
        <w:rPr>
          <w:rFonts w:ascii="Trebuchet MS" w:hAnsi="Trebuchet MS"/>
          <w:b/>
        </w:rPr>
      </w:pPr>
      <w:r w:rsidRPr="00221524">
        <w:rPr>
          <w:rFonts w:ascii="Trebuchet MS" w:hAnsi="Trebuchet MS"/>
          <w:b/>
        </w:rPr>
        <w:t xml:space="preserve">ABSTRAK </w:t>
      </w:r>
    </w:p>
    <w:p w14:paraId="20BAB31F" w14:textId="77777777" w:rsidR="001A2040" w:rsidRDefault="001A2040" w:rsidP="001A2040">
      <w:pPr>
        <w:spacing w:after="0" w:line="240" w:lineRule="auto"/>
        <w:jc w:val="center"/>
        <w:rPr>
          <w:rFonts w:ascii="Trebuchet MS" w:hAnsi="Trebuchet MS"/>
          <w:b/>
        </w:rPr>
      </w:pPr>
    </w:p>
    <w:p w14:paraId="357667C1" w14:textId="514C6ADB" w:rsidR="001A2040" w:rsidRPr="00DF069B" w:rsidRDefault="001A2040" w:rsidP="001A2040">
      <w:pPr>
        <w:spacing w:after="0" w:line="240" w:lineRule="auto"/>
        <w:jc w:val="both"/>
        <w:rPr>
          <w:rFonts w:ascii="Trebuchet MS" w:hAnsi="Trebuchet MS"/>
        </w:rPr>
      </w:pPr>
      <w:r w:rsidRPr="00DF069B">
        <w:rPr>
          <w:rFonts w:ascii="Trebuchet MS" w:hAnsi="Trebuchet MS"/>
        </w:rPr>
        <w:t xml:space="preserve">Latar Belakang: </w:t>
      </w:r>
      <w:r w:rsidRPr="00BD5E2A">
        <w:rPr>
          <w:rFonts w:ascii="Trebuchet MS" w:hAnsi="Trebuchet MS"/>
          <w:i/>
        </w:rPr>
        <w:t>International Diabetes Federation</w:t>
      </w:r>
      <w:r w:rsidRPr="00DF069B">
        <w:rPr>
          <w:rFonts w:ascii="Trebuchet MS" w:hAnsi="Trebuchet MS"/>
        </w:rPr>
        <w:t xml:space="preserve"> (IDF) pada tahun 2019 mengatakan bahwa diabetes merupakan salah satu issue di dunia kesehatan yang telah mencapai tahap “</w:t>
      </w:r>
      <w:r w:rsidRPr="001B0CD6">
        <w:rPr>
          <w:rFonts w:ascii="Trebuchet MS" w:hAnsi="Trebuchet MS"/>
          <w:i/>
        </w:rPr>
        <w:t>alarming</w:t>
      </w:r>
      <w:r w:rsidRPr="00DF069B">
        <w:rPr>
          <w:rFonts w:ascii="Trebuchet MS" w:hAnsi="Trebuchet MS"/>
        </w:rPr>
        <w:t>“. Saat ini hampir setengah juta penduduk (463 juta) dunia yang mengidap diabetes mellitus, Indonesia masuk kedalam rangking ke 5 besar dunia orang dengan diabates mellitus dan merupakan peringkat kedua dunia pada tahun 2021 sebesar 19,5 juta orang (</w:t>
      </w:r>
      <w:r w:rsidRPr="001B0CD6">
        <w:rPr>
          <w:rFonts w:ascii="Trebuchet MS" w:hAnsi="Trebuchet MS"/>
          <w:i/>
        </w:rPr>
        <w:t>Internation Diabetes Federation</w:t>
      </w:r>
      <w:r w:rsidRPr="00DF069B">
        <w:rPr>
          <w:rFonts w:ascii="Trebuchet MS" w:hAnsi="Trebuchet MS"/>
        </w:rPr>
        <w:t>, 2021).</w:t>
      </w:r>
      <w:r>
        <w:rPr>
          <w:rFonts w:ascii="Trebuchet MS" w:hAnsi="Trebuchet MS"/>
        </w:rPr>
        <w:t xml:space="preserve"> </w:t>
      </w:r>
      <w:r w:rsidRPr="00DF069B">
        <w:rPr>
          <w:rFonts w:ascii="Trebuchet MS" w:hAnsi="Trebuchet MS"/>
        </w:rPr>
        <w:t xml:space="preserve">Tujuan: </w:t>
      </w:r>
      <w:bookmarkStart w:id="0" w:name="_Hlk122779161"/>
      <w:r w:rsidRPr="00DF069B">
        <w:rPr>
          <w:rFonts w:ascii="Trebuchet MS" w:hAnsi="Trebuchet MS"/>
        </w:rPr>
        <w:t xml:space="preserve">Menganalisis penggunaan </w:t>
      </w:r>
      <w:r w:rsidRPr="001B0CD6">
        <w:rPr>
          <w:rFonts w:ascii="Trebuchet MS" w:hAnsi="Trebuchet MS"/>
          <w:i/>
        </w:rPr>
        <w:t>silver calsium alginate</w:t>
      </w:r>
      <w:r w:rsidRPr="00DF069B">
        <w:rPr>
          <w:rFonts w:ascii="Trebuchet MS" w:hAnsi="Trebuchet MS"/>
        </w:rPr>
        <w:t xml:space="preserve"> pada fase poliferasi pada klien Ny. R dan Ny. D  dengan diagnosa medis </w:t>
      </w:r>
      <w:r w:rsidRPr="001B0CD6">
        <w:rPr>
          <w:rFonts w:ascii="Trebuchet MS" w:hAnsi="Trebuchet MS"/>
          <w:i/>
        </w:rPr>
        <w:t xml:space="preserve">diabetic foot ulcer </w:t>
      </w:r>
      <w:r w:rsidRPr="00DF069B">
        <w:rPr>
          <w:rFonts w:ascii="Trebuchet MS" w:hAnsi="Trebuchet MS"/>
        </w:rPr>
        <w:t>di Wocare Center Kota Bogor.</w:t>
      </w:r>
      <w:bookmarkEnd w:id="0"/>
      <w:r w:rsidRPr="00DF069B">
        <w:rPr>
          <w:rFonts w:ascii="Trebuchet MS" w:hAnsi="Trebuchet MS"/>
        </w:rPr>
        <w:t xml:space="preserve"> Hasil: Setelah di lakukan penggunaan </w:t>
      </w:r>
      <w:r w:rsidR="001B0CD6">
        <w:rPr>
          <w:rFonts w:ascii="Trebuchet MS" w:hAnsi="Trebuchet MS"/>
          <w:i/>
        </w:rPr>
        <w:t>s</w:t>
      </w:r>
      <w:r w:rsidRPr="001B0CD6">
        <w:rPr>
          <w:rFonts w:ascii="Trebuchet MS" w:hAnsi="Trebuchet MS"/>
          <w:i/>
        </w:rPr>
        <w:t>ilver calsium alginate</w:t>
      </w:r>
      <w:r w:rsidRPr="00DF069B">
        <w:rPr>
          <w:rFonts w:ascii="Trebuchet MS" w:hAnsi="Trebuchet MS"/>
        </w:rPr>
        <w:t xml:space="preserve"> pada Ny.R dan Ny.D sebagai balutan primer pada fase poliferasi saat kunjungan kedua dapat di lihat perubahan kondisi luka Ny. R, granulasi mengalami kenaikan menjadi 100%, epitalisasi mulai terbentuk 100%. Kemudian saat kunjungan kedua Ny.D dapat di lihat perubahan kondisi luka granulasi mengalami kenaikan menjadi 50%, epitalisasi mulai terbentuk 25-50%.</w:t>
      </w:r>
      <w:r>
        <w:rPr>
          <w:rFonts w:ascii="Trebuchet MS" w:hAnsi="Trebuchet MS"/>
        </w:rPr>
        <w:t xml:space="preserve"> </w:t>
      </w:r>
      <w:r w:rsidRPr="00DF069B">
        <w:rPr>
          <w:rFonts w:ascii="Trebuchet MS" w:hAnsi="Trebuchet MS"/>
        </w:rPr>
        <w:t xml:space="preserve">Simpulan: Pada intervensi penggunaan </w:t>
      </w:r>
      <w:r w:rsidRPr="001B0CD6">
        <w:rPr>
          <w:rFonts w:ascii="Trebuchet MS" w:hAnsi="Trebuchet MS"/>
          <w:i/>
        </w:rPr>
        <w:t>silver calsium alginate</w:t>
      </w:r>
      <w:r w:rsidRPr="00DF069B">
        <w:rPr>
          <w:rFonts w:ascii="Trebuchet MS" w:hAnsi="Trebuchet MS"/>
        </w:rPr>
        <w:t xml:space="preserve"> pada fase poliferasi kondisi luka pada Ny.R dan Ny.D sangat efektif dan dapat mempersingkat waktu dalam penyembuhan luka dan mempercepat pembentukan granulasi dan epitelisasi. </w:t>
      </w:r>
    </w:p>
    <w:p w14:paraId="1A77397F" w14:textId="77777777" w:rsidR="001A2040" w:rsidRDefault="001A2040" w:rsidP="001A2040">
      <w:pPr>
        <w:spacing w:after="0" w:line="240" w:lineRule="auto"/>
        <w:jc w:val="both"/>
        <w:rPr>
          <w:rFonts w:ascii="Trebuchet MS" w:hAnsi="Trebuchet MS"/>
        </w:rPr>
      </w:pPr>
      <w:r w:rsidRPr="00DF069B">
        <w:rPr>
          <w:rFonts w:ascii="Trebuchet MS" w:hAnsi="Trebuchet MS"/>
        </w:rPr>
        <w:t xml:space="preserve">Kata Kunci: </w:t>
      </w:r>
      <w:r w:rsidRPr="00821D84">
        <w:rPr>
          <w:rFonts w:ascii="Trebuchet MS" w:hAnsi="Trebuchet MS"/>
          <w:i/>
        </w:rPr>
        <w:t>Silver Calsium Alginate</w:t>
      </w:r>
      <w:r w:rsidRPr="00DF069B">
        <w:rPr>
          <w:rFonts w:ascii="Trebuchet MS" w:hAnsi="Trebuchet MS"/>
        </w:rPr>
        <w:t xml:space="preserve">, </w:t>
      </w:r>
      <w:r w:rsidRPr="00821D84">
        <w:rPr>
          <w:rFonts w:ascii="Trebuchet MS" w:hAnsi="Trebuchet MS"/>
          <w:i/>
        </w:rPr>
        <w:t>Diabetic Foot Ulcer</w:t>
      </w:r>
    </w:p>
    <w:p w14:paraId="5B3D5B84" w14:textId="77777777" w:rsidR="00337F6B" w:rsidRDefault="00337F6B" w:rsidP="001A2040">
      <w:pPr>
        <w:spacing w:after="0" w:line="240" w:lineRule="auto"/>
        <w:rPr>
          <w:rFonts w:ascii="Trebuchet MS" w:hAnsi="Trebuchet MS"/>
          <w:b/>
          <w:i/>
        </w:rPr>
      </w:pPr>
    </w:p>
    <w:p w14:paraId="1FF200AA" w14:textId="75EF59B3" w:rsidR="0017397E" w:rsidRPr="00772D31" w:rsidRDefault="0017397E" w:rsidP="00772D31">
      <w:pPr>
        <w:spacing w:after="0" w:line="240" w:lineRule="auto"/>
        <w:jc w:val="center"/>
        <w:rPr>
          <w:rFonts w:ascii="Trebuchet MS" w:hAnsi="Trebuchet MS"/>
          <w:b/>
          <w:color w:val="000000"/>
        </w:rPr>
      </w:pPr>
      <w:r w:rsidRPr="00754BA2">
        <w:rPr>
          <w:rFonts w:ascii="Trebuchet MS" w:hAnsi="Trebuchet MS"/>
          <w:b/>
          <w:i/>
        </w:rPr>
        <w:t>ABSTRACT</w:t>
      </w:r>
    </w:p>
    <w:p w14:paraId="12B71615" w14:textId="77777777" w:rsidR="00821D84" w:rsidRPr="00772D31" w:rsidRDefault="00821D84" w:rsidP="00821D84">
      <w:pPr>
        <w:spacing w:after="0" w:line="240" w:lineRule="auto"/>
        <w:jc w:val="both"/>
        <w:rPr>
          <w:rFonts w:ascii="Trebuchet MS" w:hAnsi="Trebuchet MS"/>
          <w:i/>
          <w:color w:val="000000"/>
        </w:rPr>
      </w:pPr>
      <w:r w:rsidRPr="00772D31">
        <w:rPr>
          <w:rFonts w:ascii="Trebuchet MS" w:hAnsi="Trebuchet MS"/>
          <w:i/>
          <w:color w:val="000000"/>
        </w:rPr>
        <w:t>Background: In 2019 the International Diabetes Federation (IDF) said that diabetes is an issue in the world of health that has reached the "alarming" stage. Currently, almost half a million people (463 million) in the world have diabetes mellitus. Indonesia is ranked in the top 5 in the world for people with diabetes mellitus and is ranked second in the world in 2021 with 19.5 million people (International Diabetes Federation, 2021). Purpose: To analyze the use of silver calcium alginate in the proliferative phase of Mrs. R and Mrs. D with a medical diagnosis of diabetic foot ulcer at the Wocare Center, Bogor City. Results: After using silver calcium alginate on Mrs.R and Mrs.D as a primary dressing during the proliferative phase during the second visit, you can see changes in the condition of Mrs. R, granulation has increased to 100%, epitalization begins to form 100%. Then during the second visit Mrs. D could see changes in the condition of the granulation wound which had increased to 50%, epithelialization had begun to form 25-50%. Conclusion: In the intervention using silver calcium alginate in the proliferative phase of the wound condition on Ny.R and Ny.D it is very effective and can shorten the time for wound healing and accelerate the formation of granulation and epithelialization.</w:t>
      </w:r>
    </w:p>
    <w:p w14:paraId="14734F32" w14:textId="14D6EABD" w:rsidR="00772B85" w:rsidRPr="00772D31" w:rsidRDefault="00821D84" w:rsidP="00821D84">
      <w:pPr>
        <w:spacing w:after="0" w:line="240" w:lineRule="auto"/>
        <w:jc w:val="both"/>
        <w:rPr>
          <w:rFonts w:ascii="Trebuchet MS" w:hAnsi="Trebuchet MS"/>
          <w:i/>
          <w:color w:val="000000"/>
        </w:rPr>
      </w:pPr>
      <w:r w:rsidRPr="00772D31">
        <w:rPr>
          <w:rFonts w:ascii="Trebuchet MS" w:hAnsi="Trebuchet MS"/>
          <w:i/>
          <w:color w:val="000000"/>
        </w:rPr>
        <w:t>Keywords: Silver Calcium Alginate, Diabetic Foot Ulcer</w:t>
      </w:r>
    </w:p>
    <w:p w14:paraId="3F38EEED" w14:textId="76B8A56A" w:rsidR="001A2040" w:rsidRDefault="001A2040" w:rsidP="00133CBD">
      <w:pPr>
        <w:spacing w:after="0" w:line="240" w:lineRule="auto"/>
        <w:rPr>
          <w:rFonts w:ascii="Trebuchet MS" w:hAnsi="Trebuchet MS"/>
          <w:b/>
        </w:rPr>
        <w:sectPr w:rsidR="001A2040" w:rsidSect="0003786E">
          <w:pgSz w:w="11906" w:h="16838" w:code="9"/>
          <w:pgMar w:top="1361" w:right="1701" w:bottom="1304" w:left="2268" w:header="709" w:footer="709" w:gutter="0"/>
          <w:cols w:space="708"/>
          <w:docGrid w:linePitch="360"/>
        </w:sectPr>
      </w:pPr>
    </w:p>
    <w:p w14:paraId="65D4B07A" w14:textId="070280CD" w:rsidR="00A953F3" w:rsidRPr="00F4576F" w:rsidRDefault="00A953F3" w:rsidP="001A2040">
      <w:pPr>
        <w:pStyle w:val="ListParagraph"/>
        <w:numPr>
          <w:ilvl w:val="0"/>
          <w:numId w:val="9"/>
        </w:numPr>
        <w:spacing w:after="0" w:line="240" w:lineRule="auto"/>
        <w:ind w:left="284" w:hanging="284"/>
        <w:rPr>
          <w:rFonts w:ascii="Trebuchet MS" w:hAnsi="Trebuchet MS"/>
          <w:b/>
        </w:rPr>
      </w:pPr>
      <w:r w:rsidRPr="00F4576F">
        <w:rPr>
          <w:rFonts w:ascii="Trebuchet MS" w:hAnsi="Trebuchet MS"/>
          <w:b/>
        </w:rPr>
        <w:lastRenderedPageBreak/>
        <w:t>PENDAHULUAN</w:t>
      </w:r>
    </w:p>
    <w:p w14:paraId="63B26D57" w14:textId="77777777" w:rsidR="001A2040" w:rsidRPr="001A2040" w:rsidRDefault="001A2040" w:rsidP="001A2040">
      <w:pPr>
        <w:spacing w:after="0" w:line="240" w:lineRule="auto"/>
        <w:ind w:firstLine="491"/>
        <w:jc w:val="both"/>
        <w:rPr>
          <w:rFonts w:ascii="Trebuchet MS" w:hAnsi="Trebuchet MS"/>
          <w:iCs/>
        </w:rPr>
      </w:pPr>
      <w:r w:rsidRPr="001B0CD6">
        <w:rPr>
          <w:rFonts w:ascii="Trebuchet MS" w:hAnsi="Trebuchet MS"/>
          <w:i/>
          <w:iCs/>
        </w:rPr>
        <w:t>Diabetic foot ulcer</w:t>
      </w:r>
      <w:r w:rsidRPr="001A2040">
        <w:rPr>
          <w:rFonts w:ascii="Trebuchet MS" w:hAnsi="Trebuchet MS"/>
          <w:iCs/>
        </w:rPr>
        <w:t xml:space="preserve"> didefinisikan sebagai ulserasi dan atau kerusakan jaringan yang berhubungan dengan adanya komplikasi makroangiopati sehinggga terjadi insufisiensi vaskuler (Hutagalung,dkk.2019). </w:t>
      </w:r>
      <w:r w:rsidRPr="001B0CD6">
        <w:rPr>
          <w:rFonts w:ascii="Trebuchet MS" w:hAnsi="Trebuchet MS"/>
          <w:i/>
          <w:iCs/>
        </w:rPr>
        <w:t>Diabetic Foot Ulcer</w:t>
      </w:r>
      <w:r w:rsidRPr="001A2040">
        <w:rPr>
          <w:rFonts w:ascii="Trebuchet MS" w:hAnsi="Trebuchet MS"/>
          <w:iCs/>
        </w:rPr>
        <w:t xml:space="preserve"> adalah luka terbuka yang terjadi pada sekitar 15% pasien dengan diabetes dan umumnya luka terletak di bagian bawah kaki karena kerusakan pada kulit kaki atau lapisan kulit yang tidak kunjung sembuh yang menyebabkan infeksi dan hingga amputasi (American Podiatric Medical Associate, 2022; Chang &amp; Nguyen, 2021; Monteiro-Soares et al., 2020).</w:t>
      </w:r>
    </w:p>
    <w:p w14:paraId="4F199EFC" w14:textId="4B3B1427" w:rsidR="001A2040" w:rsidRPr="001A2040" w:rsidRDefault="001A2040" w:rsidP="001A2040">
      <w:pPr>
        <w:spacing w:after="0" w:line="240" w:lineRule="auto"/>
        <w:ind w:firstLine="491"/>
        <w:jc w:val="both"/>
        <w:rPr>
          <w:rFonts w:ascii="Trebuchet MS" w:hAnsi="Trebuchet MS"/>
          <w:iCs/>
        </w:rPr>
      </w:pPr>
      <w:r w:rsidRPr="001A2040">
        <w:rPr>
          <w:rFonts w:ascii="Trebuchet MS" w:hAnsi="Trebuchet MS"/>
          <w:iCs/>
        </w:rPr>
        <w:t xml:space="preserve">Menurut laporan </w:t>
      </w:r>
      <w:r w:rsidRPr="001B0CD6">
        <w:rPr>
          <w:rFonts w:ascii="Trebuchet MS" w:hAnsi="Trebuchet MS"/>
          <w:i/>
          <w:iCs/>
        </w:rPr>
        <w:t>International Diabetes Federation</w:t>
      </w:r>
      <w:r w:rsidRPr="001A2040">
        <w:rPr>
          <w:rFonts w:ascii="Trebuchet MS" w:hAnsi="Trebuchet MS"/>
          <w:iCs/>
        </w:rPr>
        <w:t xml:space="preserve"> (IDF) pada tahun 2019 mengatakan bahwa diabetes merupakan salah satu issue di dunia kesehatan yang telah mencapai tahap “ </w:t>
      </w:r>
      <w:r w:rsidRPr="001B0CD6">
        <w:rPr>
          <w:rFonts w:ascii="Trebuchet MS" w:hAnsi="Trebuchet MS"/>
          <w:i/>
          <w:iCs/>
        </w:rPr>
        <w:t>alarming</w:t>
      </w:r>
      <w:r w:rsidRPr="001A2040">
        <w:rPr>
          <w:rFonts w:ascii="Trebuchet MS" w:hAnsi="Trebuchet MS"/>
          <w:iCs/>
        </w:rPr>
        <w:t xml:space="preserve"> “. saat ini hampir setengah juta penduduk (463 juta) dunia yang mengidap di</w:t>
      </w:r>
      <w:r w:rsidRPr="001A2040">
        <w:rPr>
          <w:rFonts w:ascii="Trebuchet MS" w:hAnsi="Trebuchet MS" w:hint="eastAsia"/>
          <w:iCs/>
        </w:rPr>
        <w:t xml:space="preserve">abetes (IDF,2019). Indonesia penderita diabetes mellitus lebih banyak pada rentang usia 55-74 tahun, dan berdasarkan diagnosis dokter pada penduduk umur </w:t>
      </w:r>
      <w:r w:rsidRPr="001A2040">
        <w:rPr>
          <w:rFonts w:ascii="Trebuchet MS" w:hAnsi="Trebuchet MS" w:hint="eastAsia"/>
          <w:iCs/>
        </w:rPr>
        <w:t>≥</w:t>
      </w:r>
      <w:r w:rsidRPr="001A2040">
        <w:rPr>
          <w:rFonts w:ascii="Trebuchet MS" w:hAnsi="Trebuchet MS" w:hint="eastAsia"/>
          <w:iCs/>
        </w:rPr>
        <w:t>15 tahun sebesar 2% di indonesia (RISKESDAS, 2019). Selanjutnya dengan jumlah pengidap diabetes melli</w:t>
      </w:r>
      <w:r w:rsidRPr="001A2040">
        <w:rPr>
          <w:rFonts w:ascii="Trebuchet MS" w:hAnsi="Trebuchet MS"/>
          <w:iCs/>
        </w:rPr>
        <w:t>tus sebanyak 19,5 juta (Internation Diabetes Federation, 2021) dan dengan jumlah penduduk indonesia sebesar 273,5 juta (BPS, 2021), maka dapat dipastikan jumlah prevalensi diabetes mellitus di indonesia sebesar 7,12%.  Secara nasional angka diabetic foot ulcer di indonesia secara kumulatif belum terlaporkan dengan baik, namun jenis diabetic foot ulcer menjadi luka yang diakibatkan karena diabetes mellitus. Indonesia masuk kedalam rangking ke 5 besar dunia orang dengan diabates mellitus dan merupakan peringkat kedua dunia pada tahun 2021 sebesar 19,5 juta orang dengan diabetes mellitus (</w:t>
      </w:r>
      <w:r w:rsidRPr="001B0CD6">
        <w:rPr>
          <w:rFonts w:ascii="Trebuchet MS" w:hAnsi="Trebuchet MS"/>
          <w:i/>
          <w:iCs/>
        </w:rPr>
        <w:t>Internation Diabetes Federation</w:t>
      </w:r>
      <w:r w:rsidRPr="001A2040">
        <w:rPr>
          <w:rFonts w:ascii="Trebuchet MS" w:hAnsi="Trebuchet MS"/>
          <w:iCs/>
        </w:rPr>
        <w:t>, 2021).</w:t>
      </w:r>
    </w:p>
    <w:p w14:paraId="24F51778" w14:textId="63643FAA" w:rsidR="001A2040" w:rsidRPr="001A2040" w:rsidRDefault="001A2040" w:rsidP="001A2040">
      <w:pPr>
        <w:spacing w:after="0" w:line="240" w:lineRule="auto"/>
        <w:ind w:firstLine="491"/>
        <w:jc w:val="both"/>
        <w:rPr>
          <w:rFonts w:ascii="Trebuchet MS" w:hAnsi="Trebuchet MS"/>
          <w:iCs/>
        </w:rPr>
      </w:pPr>
      <w:r w:rsidRPr="001A2040">
        <w:rPr>
          <w:rFonts w:ascii="Trebuchet MS" w:hAnsi="Trebuchet MS"/>
          <w:iCs/>
        </w:rPr>
        <w:t xml:space="preserve">Luka </w:t>
      </w:r>
      <w:r w:rsidRPr="00BD5E2A">
        <w:rPr>
          <w:rFonts w:ascii="Trebuchet MS" w:hAnsi="Trebuchet MS"/>
          <w:i/>
          <w:iCs/>
        </w:rPr>
        <w:t>diabetic</w:t>
      </w:r>
      <w:r w:rsidRPr="001A2040">
        <w:rPr>
          <w:rFonts w:ascii="Trebuchet MS" w:hAnsi="Trebuchet MS"/>
          <w:iCs/>
        </w:rPr>
        <w:t xml:space="preserve"> termasuk luka kronis karena memiliki waktu penyembuhan lama akibat respons inflamasi yang memanjang. Lama waktu penyembuhan luka </w:t>
      </w:r>
      <w:r w:rsidRPr="001B0CD6">
        <w:rPr>
          <w:rFonts w:ascii="Trebuchet MS" w:hAnsi="Trebuchet MS"/>
          <w:i/>
          <w:iCs/>
        </w:rPr>
        <w:t>diabetic</w:t>
      </w:r>
      <w:r w:rsidRPr="001A2040">
        <w:rPr>
          <w:rFonts w:ascii="Trebuchet MS" w:hAnsi="Trebuchet MS"/>
          <w:iCs/>
        </w:rPr>
        <w:t xml:space="preserve"> dapat mencapai 12-20 minggu, sehingga rentan terjadi infeksi dan penyebab utama dilakukannya amputasi, serta kematian (Brennan et al,2017). Amputasi terjadi 15 kali lebih sering pada penderita diabetes di</w:t>
      </w:r>
      <w:r w:rsidR="00BD5E2A">
        <w:rPr>
          <w:rFonts w:ascii="Trebuchet MS" w:hAnsi="Trebuchet MS"/>
          <w:iCs/>
        </w:rPr>
        <w:t>ban</w:t>
      </w:r>
      <w:r w:rsidRPr="001A2040">
        <w:rPr>
          <w:rFonts w:ascii="Trebuchet MS" w:hAnsi="Trebuchet MS"/>
          <w:iCs/>
        </w:rPr>
        <w:t xml:space="preserve">ding pada pasien non diabetes. Prevalensi penderita ulkus kaki diabetic sekitar 15% dengan risiko amputasi 30%, angka mortalitas 32%. Dan di Indonesia ulkus kaki </w:t>
      </w:r>
      <w:r w:rsidRPr="001B0CD6">
        <w:rPr>
          <w:rFonts w:ascii="Trebuchet MS" w:hAnsi="Trebuchet MS"/>
          <w:i/>
          <w:iCs/>
        </w:rPr>
        <w:t xml:space="preserve">diabetic </w:t>
      </w:r>
      <w:r w:rsidRPr="001A2040">
        <w:rPr>
          <w:rFonts w:ascii="Trebuchet MS" w:hAnsi="Trebuchet MS"/>
          <w:iCs/>
        </w:rPr>
        <w:t>merupakan penyebab paling besar dilakukan perawatan dirumah sakit sebesar 80%, selain itu angka kematian satu tahun pasca amputasi sebesar 14,8% (Bangu, et al., 2021).</w:t>
      </w:r>
    </w:p>
    <w:p w14:paraId="2548274E" w14:textId="7B23E510" w:rsidR="001A2040" w:rsidRPr="001A2040" w:rsidRDefault="001A2040" w:rsidP="001B0CD6">
      <w:pPr>
        <w:spacing w:after="0" w:line="240" w:lineRule="auto"/>
        <w:ind w:firstLine="491"/>
        <w:jc w:val="both"/>
        <w:rPr>
          <w:rFonts w:ascii="Trebuchet MS" w:hAnsi="Trebuchet MS"/>
          <w:iCs/>
        </w:rPr>
      </w:pPr>
      <w:r w:rsidRPr="001A2040">
        <w:rPr>
          <w:rFonts w:ascii="Trebuchet MS" w:hAnsi="Trebuchet MS"/>
          <w:iCs/>
        </w:rPr>
        <w:t>Proses penyembuhan luka tidak hanya terbatas pada proses regenerasi yang bersifat lo</w:t>
      </w:r>
      <w:r w:rsidR="001B0CD6">
        <w:rPr>
          <w:rFonts w:ascii="Trebuchet MS" w:hAnsi="Trebuchet MS"/>
          <w:iCs/>
        </w:rPr>
        <w:t>k</w:t>
      </w:r>
      <w:r w:rsidRPr="001A2040">
        <w:rPr>
          <w:rFonts w:ascii="Trebuchet MS" w:hAnsi="Trebuchet MS"/>
          <w:iCs/>
        </w:rPr>
        <w:t>al, tetapi ada beberapa factor lain yang mempengaruhinya. Proses penyembuhan luka merupakan tahapan statis dan melibatkan 5 fase meliputi fase homeostatis, inflamasi, migrasi, proliferasi dan maturasi (</w:t>
      </w:r>
      <w:r w:rsidRPr="001B0CD6">
        <w:rPr>
          <w:rFonts w:ascii="Trebuchet MS" w:hAnsi="Trebuchet MS"/>
          <w:i/>
          <w:iCs/>
        </w:rPr>
        <w:t>Remodelling</w:t>
      </w:r>
      <w:r w:rsidRPr="001A2040">
        <w:rPr>
          <w:rFonts w:ascii="Trebuchet MS" w:hAnsi="Trebuchet MS"/>
          <w:iCs/>
        </w:rPr>
        <w:t>) (Purnama, H &amp; Sriwidodo, 2017).</w:t>
      </w:r>
      <w:bookmarkStart w:id="1" w:name="_Hlk122955181"/>
      <w:r w:rsidRPr="001A2040">
        <w:rPr>
          <w:rFonts w:ascii="Trebuchet MS" w:hAnsi="Trebuchet MS"/>
          <w:iCs/>
        </w:rPr>
        <w:t>Fase proliferasi Pada fase ini terjadi proses untuk memperbaiki dan menyembuhkan luka yang ditandai dengan adanya pembelahan sel yang berlangsung mulai hari ke-3 hingga 14 pasca luka. Tujuan fase proliferasi ini adalah untuk membentuk keseimbangan antara pembentukan jaringan parut dan regenerasi jaringan, saat erjadi gangguan pada tahap penyembuhan luka maka luka menjadi kronis yang menyebabkan fase proliferasi akan memanjang yang berakibat pada fase maturase (</w:t>
      </w:r>
      <w:r w:rsidRPr="001B0CD6">
        <w:rPr>
          <w:rFonts w:ascii="Trebuchet MS" w:hAnsi="Trebuchet MS"/>
          <w:i/>
          <w:iCs/>
        </w:rPr>
        <w:t>remodeling</w:t>
      </w:r>
      <w:r w:rsidRPr="001A2040">
        <w:rPr>
          <w:rFonts w:ascii="Trebuchet MS" w:hAnsi="Trebuchet MS"/>
          <w:iCs/>
        </w:rPr>
        <w:t>) berlangsung selama berbulan-bulan dan dapat berlangsung hingga bertahun-tahun. (Sinno &amp; Prakash, 2013).</w:t>
      </w:r>
      <w:bookmarkEnd w:id="1"/>
    </w:p>
    <w:p w14:paraId="5C189AE0" w14:textId="77777777" w:rsidR="001A2040" w:rsidRPr="001A2040" w:rsidRDefault="001A2040" w:rsidP="001A2040">
      <w:pPr>
        <w:spacing w:after="0" w:line="240" w:lineRule="auto"/>
        <w:ind w:firstLine="491"/>
        <w:jc w:val="both"/>
        <w:rPr>
          <w:rFonts w:ascii="Trebuchet MS" w:hAnsi="Trebuchet MS"/>
          <w:iCs/>
        </w:rPr>
      </w:pPr>
      <w:r w:rsidRPr="001B0CD6">
        <w:rPr>
          <w:rFonts w:ascii="Trebuchet MS" w:hAnsi="Trebuchet MS"/>
          <w:i/>
          <w:iCs/>
        </w:rPr>
        <w:t>Diabetic foot ulcer</w:t>
      </w:r>
      <w:r w:rsidRPr="001A2040">
        <w:rPr>
          <w:rFonts w:ascii="Trebuchet MS" w:hAnsi="Trebuchet MS"/>
          <w:iCs/>
        </w:rPr>
        <w:t xml:space="preserve"> sering terjadi karena kombinasi neuropati (sensorik, motoric, otonom) dan iskemia, kondisi ini diperparah lagi dengan infeksi. Neuropati diabetikum menjadi factor risiko utama terjadinya ulkus pada kaki. Hilangnya sensasi nyeri akan merusak kaki secara langsung (Detty, Fitriyani, Prasetya &amp; Florentina, 2020). Ulkus kaki </w:t>
      </w:r>
      <w:r w:rsidRPr="001B0CD6">
        <w:rPr>
          <w:rFonts w:ascii="Trebuchet MS" w:hAnsi="Trebuchet MS"/>
          <w:i/>
          <w:iCs/>
        </w:rPr>
        <w:t>diabetic</w:t>
      </w:r>
      <w:r w:rsidRPr="001A2040">
        <w:rPr>
          <w:rFonts w:ascii="Trebuchet MS" w:hAnsi="Trebuchet MS"/>
          <w:iCs/>
        </w:rPr>
        <w:t xml:space="preserve"> umumnya memerlukan </w:t>
      </w:r>
      <w:r w:rsidRPr="001A2040">
        <w:rPr>
          <w:rFonts w:ascii="Trebuchet MS" w:hAnsi="Trebuchet MS"/>
          <w:iCs/>
        </w:rPr>
        <w:lastRenderedPageBreak/>
        <w:t>perawatan yang tepat untuk penyembuhan luka. Hal ini balutan (dressing) yang tepat menjadi bagian penting dalam manajemen diabetikum (Saco et al., 2016). Balutan yang ideal adalah balutan yang dapat memastikan bahwa luka tetap lembab dengan eksudat sehingga meningkatkan laju epitelisasi jaringan, bebas dari infeksi, dan slough sehingga penyembuhan luka lebih efektif (Primadani &amp; Safitri, 2021).</w:t>
      </w:r>
    </w:p>
    <w:p w14:paraId="36FA5E6A" w14:textId="7035E28D" w:rsidR="001A2040" w:rsidRDefault="001A2040" w:rsidP="001A2040">
      <w:pPr>
        <w:spacing w:after="0" w:line="240" w:lineRule="auto"/>
        <w:ind w:firstLine="491"/>
        <w:jc w:val="both"/>
        <w:rPr>
          <w:rFonts w:ascii="Trebuchet MS" w:hAnsi="Trebuchet MS"/>
          <w:iCs/>
        </w:rPr>
      </w:pPr>
      <w:r w:rsidRPr="001A2040">
        <w:rPr>
          <w:rFonts w:ascii="Trebuchet MS" w:hAnsi="Trebuchet MS"/>
          <w:iCs/>
        </w:rPr>
        <w:t xml:space="preserve">Menurut </w:t>
      </w:r>
      <w:r w:rsidRPr="001B0CD6">
        <w:rPr>
          <w:rFonts w:ascii="Trebuchet MS" w:hAnsi="Trebuchet MS"/>
          <w:i/>
          <w:iCs/>
        </w:rPr>
        <w:t>World Union of Wound Healing Societies</w:t>
      </w:r>
      <w:r w:rsidRPr="001A2040">
        <w:rPr>
          <w:rFonts w:ascii="Trebuchet MS" w:hAnsi="Trebuchet MS"/>
          <w:iCs/>
        </w:rPr>
        <w:t xml:space="preserve"> (2019) balutan harus memiliki kemampuan untuk menyerap dan menahan cairan, mengontol penguapan dan transmisi cairan didalam balutan, sambil memastikan komponen eksudat berbahaya (seperti enzim proteolitik dan bakteri) tidak berpindah ke daerah luka yang lain. Hal ini dikarenakan dalam suasana lembab meabolisme sel akan menjadi lebih baik karena tersedia air dan nutrisi. Efek suasana lembab dapat mencegah dehidrasi jaringan, kematian sel, mempercepat angiogenesis, meningkatkan pemecahan jaringan mati dan fibrin, serta mengurangi nyeri saat perawatan luka (WUOWHS, 2019).</w:t>
      </w:r>
    </w:p>
    <w:p w14:paraId="5E41337B" w14:textId="2822CBE4" w:rsidR="001D62FA" w:rsidRPr="001A2040" w:rsidRDefault="001D62FA" w:rsidP="001A2040">
      <w:pPr>
        <w:spacing w:after="0" w:line="240" w:lineRule="auto"/>
        <w:ind w:firstLine="491"/>
        <w:jc w:val="both"/>
        <w:rPr>
          <w:rFonts w:ascii="Trebuchet MS" w:hAnsi="Trebuchet MS"/>
          <w:iCs/>
        </w:rPr>
      </w:pPr>
      <w:bookmarkStart w:id="2" w:name="_Hlk122960235"/>
      <w:r w:rsidRPr="001D62FA">
        <w:rPr>
          <w:rFonts w:ascii="Trebuchet MS" w:hAnsi="Trebuchet MS"/>
          <w:iCs/>
        </w:rPr>
        <w:t xml:space="preserve">Dalam mempertahankan kelembaban lingkungan luka, dimulai dengan </w:t>
      </w:r>
      <w:r w:rsidRPr="001D62FA">
        <w:rPr>
          <w:rFonts w:ascii="Trebuchet MS" w:hAnsi="Trebuchet MS"/>
          <w:i/>
          <w:iCs/>
        </w:rPr>
        <w:t>wound bed preparation</w:t>
      </w:r>
      <w:r w:rsidRPr="001D62FA">
        <w:rPr>
          <w:rFonts w:ascii="Trebuchet MS" w:hAnsi="Trebuchet MS"/>
          <w:iCs/>
        </w:rPr>
        <w:t xml:space="preserve"> menggunakan manajemen TIME untuk mendapatkan jaringan luka yang sehat berwarna merah/red. Manajemen Management pertama kali dikenalkan oleh Prof. Vincent Falanga dan Dr. Gary Sibbllad berdasarkan pengalamannya merawat luka kronis pada tahun 2003, menyatakan bahwa persiapan dasar luka meliputi empat aspek dalam praktik, yaitu: </w:t>
      </w:r>
      <w:r w:rsidRPr="001D62FA">
        <w:rPr>
          <w:rFonts w:ascii="Trebuchet MS" w:hAnsi="Trebuchet MS"/>
          <w:i/>
          <w:iCs/>
        </w:rPr>
        <w:t>tissue Management</w:t>
      </w:r>
      <w:r w:rsidRPr="001D62FA">
        <w:rPr>
          <w:rFonts w:ascii="Trebuchet MS" w:hAnsi="Trebuchet MS"/>
          <w:iCs/>
        </w:rPr>
        <w:t xml:space="preserve"> (manajemen jaringan), inflammation atau </w:t>
      </w:r>
      <w:r w:rsidRPr="001D62FA">
        <w:rPr>
          <w:rFonts w:ascii="Trebuchet MS" w:hAnsi="Trebuchet MS"/>
          <w:i/>
          <w:iCs/>
        </w:rPr>
        <w:t>infection Control</w:t>
      </w:r>
      <w:r w:rsidRPr="001D62FA">
        <w:rPr>
          <w:rFonts w:ascii="Trebuchet MS" w:hAnsi="Trebuchet MS"/>
          <w:iCs/>
        </w:rPr>
        <w:t xml:space="preserve"> (pengendalian infeksi), </w:t>
      </w:r>
      <w:r w:rsidRPr="001D62FA">
        <w:rPr>
          <w:rFonts w:ascii="Trebuchet MS" w:hAnsi="Trebuchet MS"/>
          <w:i/>
          <w:iCs/>
        </w:rPr>
        <w:t>moist balance</w:t>
      </w:r>
      <w:r w:rsidRPr="001D62FA">
        <w:rPr>
          <w:rFonts w:ascii="Trebuchet MS" w:hAnsi="Trebuchet MS"/>
          <w:iCs/>
        </w:rPr>
        <w:t xml:space="preserve"> (keseimbangan kelembaban), dan </w:t>
      </w:r>
      <w:r w:rsidRPr="001D62FA">
        <w:rPr>
          <w:rFonts w:ascii="Trebuchet MS" w:hAnsi="Trebuchet MS"/>
          <w:i/>
          <w:iCs/>
        </w:rPr>
        <w:t>edge of the wound</w:t>
      </w:r>
      <w:r w:rsidRPr="001D62FA">
        <w:rPr>
          <w:rFonts w:ascii="Trebuchet MS" w:hAnsi="Trebuchet MS"/>
          <w:iCs/>
        </w:rPr>
        <w:t xml:space="preserve"> (pinggiran luka) (Wijaya, 2018). </w:t>
      </w:r>
    </w:p>
    <w:bookmarkEnd w:id="2"/>
    <w:p w14:paraId="3E04D695" w14:textId="569CB659" w:rsidR="001A2040" w:rsidRPr="001A2040" w:rsidRDefault="001A2040" w:rsidP="001A2040">
      <w:pPr>
        <w:spacing w:after="0" w:line="240" w:lineRule="auto"/>
        <w:ind w:firstLine="491"/>
        <w:jc w:val="both"/>
        <w:rPr>
          <w:rFonts w:ascii="Trebuchet MS" w:hAnsi="Trebuchet MS"/>
          <w:iCs/>
        </w:rPr>
      </w:pPr>
      <w:r w:rsidRPr="001A2040">
        <w:rPr>
          <w:rFonts w:ascii="Trebuchet MS" w:hAnsi="Trebuchet MS"/>
          <w:iCs/>
        </w:rPr>
        <w:t xml:space="preserve">Balutan primer adalah balutan yang digunakan langsung diatas permukaan luka. Balutan ini bersentuhan dengan luka dan membantu proses penyembuhan secara langsung. Balutan ini harus bebas dari kontaminasi karena dapat membahayakan luka dan menyebabkan infeksi (Sadiq, 2020). Salah satu balutan primer yang digunakan pada diabetic foot ulcer adalah balutan silver calsium alginate. Balutan luka silver calsium alginate adalah merupakan jenis </w:t>
      </w:r>
      <w:r w:rsidRPr="00821D84">
        <w:rPr>
          <w:rFonts w:ascii="Trebuchet MS" w:hAnsi="Trebuchet MS"/>
          <w:i/>
          <w:iCs/>
        </w:rPr>
        <w:t>antimikrobial dressing</w:t>
      </w:r>
      <w:r w:rsidRPr="001A2040">
        <w:rPr>
          <w:rFonts w:ascii="Trebuchet MS" w:hAnsi="Trebuchet MS"/>
          <w:iCs/>
        </w:rPr>
        <w:t xml:space="preserve"> yang berikatan secara kimia mempunyai aktivitas antibakteri yang luas terhadap renik gram positif dan gram negative.</w:t>
      </w:r>
    </w:p>
    <w:p w14:paraId="7EE8EC57" w14:textId="785ED36C" w:rsidR="00754BA2" w:rsidRDefault="001A2040" w:rsidP="001A2040">
      <w:pPr>
        <w:spacing w:after="0" w:line="240" w:lineRule="auto"/>
        <w:ind w:firstLine="491"/>
        <w:jc w:val="both"/>
        <w:rPr>
          <w:rFonts w:ascii="Trebuchet MS" w:hAnsi="Trebuchet MS"/>
          <w:iCs/>
        </w:rPr>
      </w:pPr>
      <w:r w:rsidRPr="001A2040">
        <w:rPr>
          <w:rFonts w:ascii="Trebuchet MS" w:hAnsi="Trebuchet MS"/>
          <w:iCs/>
        </w:rPr>
        <w:t xml:space="preserve">Tujuan yang dilakukan adalah untuk menganalisis penggunaan </w:t>
      </w:r>
      <w:r w:rsidRPr="001B0CD6">
        <w:rPr>
          <w:rFonts w:ascii="Trebuchet MS" w:hAnsi="Trebuchet MS"/>
          <w:i/>
          <w:iCs/>
        </w:rPr>
        <w:t>silver calsium alginate</w:t>
      </w:r>
      <w:r w:rsidRPr="001A2040">
        <w:rPr>
          <w:rFonts w:ascii="Trebuchet MS" w:hAnsi="Trebuchet MS"/>
          <w:iCs/>
        </w:rPr>
        <w:t xml:space="preserve"> pada fase poliferasi pada klien Ny. R dan Ny. D  dengan diagnosa medis </w:t>
      </w:r>
      <w:r w:rsidRPr="00821D84">
        <w:rPr>
          <w:rFonts w:ascii="Trebuchet MS" w:hAnsi="Trebuchet MS"/>
          <w:i/>
          <w:iCs/>
        </w:rPr>
        <w:t>diabetic foot ulcer</w:t>
      </w:r>
      <w:r w:rsidRPr="001A2040">
        <w:rPr>
          <w:rFonts w:ascii="Trebuchet MS" w:hAnsi="Trebuchet MS"/>
          <w:iCs/>
        </w:rPr>
        <w:t xml:space="preserve"> di Wocare Center Kota Bogor.</w:t>
      </w:r>
    </w:p>
    <w:p w14:paraId="48BFCB21" w14:textId="77777777" w:rsidR="00754BA2" w:rsidRPr="007D09BA" w:rsidRDefault="00754BA2" w:rsidP="007D09BA">
      <w:pPr>
        <w:spacing w:after="0" w:line="240" w:lineRule="auto"/>
        <w:jc w:val="both"/>
        <w:rPr>
          <w:rFonts w:ascii="Trebuchet MS" w:hAnsi="Trebuchet MS"/>
        </w:rPr>
      </w:pPr>
    </w:p>
    <w:p w14:paraId="44B25B2E" w14:textId="3646B166" w:rsidR="0020652F" w:rsidRPr="00BC3BA4" w:rsidRDefault="00337F6B" w:rsidP="001F7C42">
      <w:pPr>
        <w:pStyle w:val="ListParagraph"/>
        <w:numPr>
          <w:ilvl w:val="0"/>
          <w:numId w:val="9"/>
        </w:numPr>
        <w:spacing w:after="0" w:line="240" w:lineRule="auto"/>
        <w:ind w:left="284" w:hanging="284"/>
        <w:rPr>
          <w:rFonts w:ascii="Trebuchet MS" w:hAnsi="Trebuchet MS"/>
          <w:b/>
        </w:rPr>
      </w:pPr>
      <w:r w:rsidRPr="00BC3BA4">
        <w:rPr>
          <w:rFonts w:ascii="Trebuchet MS" w:hAnsi="Trebuchet MS"/>
          <w:b/>
        </w:rPr>
        <w:t>MASALAH DAN RUMUSAN PERTANYAAN</w:t>
      </w:r>
    </w:p>
    <w:p w14:paraId="13096D36" w14:textId="785A4823" w:rsidR="001F7C42" w:rsidRDefault="001F7C42" w:rsidP="001F7C42">
      <w:pPr>
        <w:pStyle w:val="ListParagraph"/>
        <w:spacing w:after="0" w:line="240" w:lineRule="auto"/>
        <w:ind w:left="0" w:firstLine="567"/>
        <w:jc w:val="both"/>
        <w:rPr>
          <w:rFonts w:ascii="Trebuchet MS" w:hAnsi="Trebuchet MS"/>
          <w:lang w:val="en-US"/>
        </w:rPr>
      </w:pPr>
      <w:r w:rsidRPr="001F7C42">
        <w:rPr>
          <w:rFonts w:ascii="Trebuchet MS" w:hAnsi="Trebuchet MS"/>
          <w:lang w:val="en-US"/>
        </w:rPr>
        <w:t xml:space="preserve">Terjadinya </w:t>
      </w:r>
      <w:r w:rsidRPr="001B0CD6">
        <w:rPr>
          <w:rFonts w:ascii="Trebuchet MS" w:hAnsi="Trebuchet MS"/>
          <w:i/>
          <w:lang w:val="en-US"/>
        </w:rPr>
        <w:t>diabetic foot ulcer</w:t>
      </w:r>
      <w:r w:rsidRPr="001F7C42">
        <w:rPr>
          <w:rFonts w:ascii="Trebuchet MS" w:hAnsi="Trebuchet MS"/>
          <w:lang w:val="en-US"/>
        </w:rPr>
        <w:t xml:space="preserve"> pada Ny. R </w:t>
      </w:r>
      <w:r>
        <w:rPr>
          <w:rFonts w:ascii="Trebuchet MS" w:hAnsi="Trebuchet MS"/>
          <w:lang w:val="en-US"/>
        </w:rPr>
        <w:t xml:space="preserve">dan Ny. D </w:t>
      </w:r>
      <w:r w:rsidRPr="001F7C42">
        <w:rPr>
          <w:rFonts w:ascii="Trebuchet MS" w:hAnsi="Trebuchet MS"/>
          <w:lang w:val="en-US"/>
        </w:rPr>
        <w:t>disebabkan oleh faktor mekanis yaitu trauma yang disebabkan oleh benturan anak tangga pada kaki kanan. Kemudian akibat trauma benturan pada Ny. R terjadinya memar. Trauma tumpul merupakan suatu rudapaksa akibat terbentur oleh suatu benda tumpul dapat menyebabkan memar (contusio) (Wintoko et al., 2020). Memar merupakan cedera yang menyebabkan perdarahan pada atau bawah kulit tetapi tidak merobek kulit  (Kurniawan, 2021). Benturan atau trauma benda tumpul pada anak tangga pada Ny. R</w:t>
      </w:r>
      <w:r w:rsidR="007A355B">
        <w:rPr>
          <w:rFonts w:ascii="Trebuchet MS" w:hAnsi="Trebuchet MS"/>
          <w:lang w:val="en-US"/>
        </w:rPr>
        <w:t xml:space="preserve"> dan Ny. R</w:t>
      </w:r>
      <w:r w:rsidRPr="001F7C42">
        <w:rPr>
          <w:rFonts w:ascii="Trebuchet MS" w:hAnsi="Trebuchet MS"/>
          <w:lang w:val="en-US"/>
        </w:rPr>
        <w:t xml:space="preserve"> akan mengakibatkan beberapa tanda yang muncul dengan ciri respon tubuh akibat terjadinya cidera memar terjadi rasa sakit, bengkak, nyeri ketika ditekan dan dalam jangka waktu berminggu-minggu (Kurniawan, 2021). Jaringan yang apabila mengalami luka atau cidera akan melakukan respon adaptasi dengan melepaskan mediator inflamasi akibat hipoksia, kekurangan suplai nutrisi dan reaksi imunologis (Primadina et al., 2019). Proses penyembuhan luka akibat faktor mekanis di atas pada penderita DM memerlukan waktu yang lebih lama pada fase-fase tertentu karena terdapat </w:t>
      </w:r>
      <w:r w:rsidRPr="001F7C42">
        <w:rPr>
          <w:rFonts w:ascii="Trebuchet MS" w:hAnsi="Trebuchet MS"/>
          <w:lang w:val="en-US"/>
        </w:rPr>
        <w:lastRenderedPageBreak/>
        <w:t>berbagai macam penyulit diantaranya kadar glukosa yang tinggi, infeksi pada luka dan luka yang sudah mengarah keadaan kronis (Efendi et al., 2020).</w:t>
      </w:r>
      <w:r>
        <w:rPr>
          <w:rFonts w:ascii="Trebuchet MS" w:hAnsi="Trebuchet MS"/>
          <w:lang w:val="en-US"/>
        </w:rPr>
        <w:t xml:space="preserve"> </w:t>
      </w:r>
      <w:r w:rsidR="00F4576F">
        <w:rPr>
          <w:rFonts w:ascii="Trebuchet MS" w:hAnsi="Trebuchet MS"/>
          <w:lang w:val="en-US"/>
        </w:rPr>
        <w:t xml:space="preserve">Masalah aktual yang terjadi </w:t>
      </w:r>
      <w:r w:rsidRPr="001F7C42">
        <w:rPr>
          <w:rFonts w:ascii="Trebuchet MS" w:hAnsi="Trebuchet MS"/>
          <w:lang w:val="en-US"/>
        </w:rPr>
        <w:t>adalah gangguan integritas kulit disebabkan oleh faktor mekanis (trauma) yang dibuktikan dengan adanya luka terbuka yaitu ulkus diabetikum.</w:t>
      </w:r>
    </w:p>
    <w:p w14:paraId="4662B311" w14:textId="77777777" w:rsidR="001F7C42" w:rsidRDefault="001F7C42" w:rsidP="001F7C42">
      <w:pPr>
        <w:pStyle w:val="ListParagraph"/>
        <w:spacing w:after="0" w:line="240" w:lineRule="auto"/>
        <w:ind w:left="0" w:firstLine="567"/>
        <w:jc w:val="both"/>
        <w:rPr>
          <w:rFonts w:ascii="Trebuchet MS" w:hAnsi="Trebuchet MS"/>
          <w:lang w:val="en-US"/>
        </w:rPr>
      </w:pPr>
    </w:p>
    <w:p w14:paraId="10D01AB0" w14:textId="77777777" w:rsidR="001F7C42" w:rsidRDefault="001F7C42" w:rsidP="001F7C42">
      <w:pPr>
        <w:pStyle w:val="ListParagraph"/>
        <w:spacing w:after="0" w:line="240" w:lineRule="auto"/>
        <w:ind w:left="0" w:firstLine="567"/>
        <w:jc w:val="center"/>
        <w:rPr>
          <w:rFonts w:ascii="Trebuchet MS" w:hAnsi="Trebuchet MS"/>
          <w:lang w:val="en-US"/>
        </w:rPr>
      </w:pPr>
      <w:r>
        <w:rPr>
          <w:rFonts w:ascii="Trebuchet MS" w:hAnsi="Trebuchet MS"/>
          <w:noProof/>
          <w:lang w:val="en-US"/>
        </w:rPr>
        <w:drawing>
          <wp:inline distT="0" distB="0" distL="0" distR="0" wp14:anchorId="6D7273AB" wp14:editId="1EDE28E4">
            <wp:extent cx="2628900" cy="2904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31404" cy="2907292"/>
                    </a:xfrm>
                    <a:prstGeom prst="rect">
                      <a:avLst/>
                    </a:prstGeom>
                    <a:noFill/>
                  </pic:spPr>
                </pic:pic>
              </a:graphicData>
            </a:graphic>
          </wp:inline>
        </w:drawing>
      </w:r>
    </w:p>
    <w:p w14:paraId="00AE9115" w14:textId="77777777" w:rsidR="00361E50" w:rsidRDefault="00361E50" w:rsidP="001F7C42">
      <w:pPr>
        <w:pStyle w:val="ListParagraph"/>
        <w:spacing w:after="0" w:line="240" w:lineRule="auto"/>
        <w:ind w:left="0" w:firstLine="567"/>
        <w:jc w:val="center"/>
        <w:rPr>
          <w:rFonts w:ascii="Trebuchet MS" w:hAnsi="Trebuchet MS"/>
          <w:lang w:val="en-US"/>
        </w:rPr>
      </w:pPr>
    </w:p>
    <w:p w14:paraId="354DBC0B" w14:textId="5255B690" w:rsidR="00361E50" w:rsidRPr="001F7C42" w:rsidRDefault="00361E50" w:rsidP="001F7C42">
      <w:pPr>
        <w:pStyle w:val="ListParagraph"/>
        <w:spacing w:after="0" w:line="240" w:lineRule="auto"/>
        <w:ind w:left="0" w:firstLine="567"/>
        <w:jc w:val="center"/>
        <w:rPr>
          <w:rFonts w:ascii="Trebuchet MS" w:hAnsi="Trebuchet MS"/>
          <w:lang w:val="en-US"/>
        </w:rPr>
        <w:sectPr w:rsidR="00361E50" w:rsidRPr="001F7C42" w:rsidSect="00F4576F">
          <w:type w:val="continuous"/>
          <w:pgSz w:w="11906" w:h="16838"/>
          <w:pgMar w:top="1699" w:right="1699" w:bottom="1699" w:left="2275" w:header="706" w:footer="706" w:gutter="0"/>
          <w:cols w:space="708"/>
          <w:docGrid w:linePitch="360"/>
        </w:sectPr>
      </w:pPr>
      <w:r>
        <w:rPr>
          <w:rFonts w:ascii="Trebuchet MS" w:hAnsi="Trebuchet MS"/>
          <w:lang w:val="en-US"/>
        </w:rPr>
        <w:t>Gambar 1 . Lokasi  Klinik Wocare Center Bogor</w:t>
      </w:r>
    </w:p>
    <w:p w14:paraId="426F8E03" w14:textId="77777777" w:rsidR="00BC3BA4" w:rsidRPr="001F7C42" w:rsidRDefault="00BC3BA4" w:rsidP="001F7C42">
      <w:pPr>
        <w:spacing w:after="0" w:line="240" w:lineRule="auto"/>
        <w:jc w:val="both"/>
        <w:rPr>
          <w:rFonts w:ascii="Trebuchet MS" w:hAnsi="Trebuchet MS"/>
          <w:lang w:val="en-US"/>
        </w:rPr>
      </w:pPr>
    </w:p>
    <w:p w14:paraId="60F5C7E8" w14:textId="77777777" w:rsidR="00F3627E" w:rsidRDefault="00F3627E" w:rsidP="00133CBD">
      <w:pPr>
        <w:pStyle w:val="ListParagraph"/>
        <w:spacing w:after="0" w:line="240" w:lineRule="auto"/>
        <w:ind w:left="0" w:firstLine="491"/>
        <w:jc w:val="both"/>
        <w:rPr>
          <w:rFonts w:ascii="Trebuchet MS" w:hAnsi="Trebuchet MS"/>
          <w:lang w:val="en-US"/>
        </w:rPr>
      </w:pPr>
    </w:p>
    <w:p w14:paraId="50C83297" w14:textId="4CA7EB2C" w:rsidR="00F3627E" w:rsidRDefault="00F3627E" w:rsidP="00133CBD">
      <w:pPr>
        <w:pStyle w:val="ListParagraph"/>
        <w:spacing w:after="0" w:line="240" w:lineRule="auto"/>
        <w:ind w:left="0" w:firstLine="491"/>
        <w:jc w:val="both"/>
        <w:rPr>
          <w:rFonts w:ascii="Trebuchet MS" w:hAnsi="Trebuchet MS"/>
          <w:lang w:val="en-US"/>
        </w:rPr>
        <w:sectPr w:rsidR="00F3627E" w:rsidSect="006E7535">
          <w:type w:val="continuous"/>
          <w:pgSz w:w="11906" w:h="16838"/>
          <w:pgMar w:top="1699" w:right="1699" w:bottom="1699" w:left="2275" w:header="706" w:footer="706" w:gutter="0"/>
          <w:cols w:num="2" w:space="708"/>
          <w:docGrid w:linePitch="360"/>
        </w:sectPr>
      </w:pPr>
    </w:p>
    <w:p w14:paraId="3D93CE45" w14:textId="556A8EE7" w:rsidR="00BC3BA4" w:rsidRPr="00BC3BA4" w:rsidRDefault="00BC3BA4" w:rsidP="001F7C42">
      <w:pPr>
        <w:pStyle w:val="ListParagraph"/>
        <w:numPr>
          <w:ilvl w:val="0"/>
          <w:numId w:val="9"/>
        </w:numPr>
        <w:spacing w:after="0" w:line="240" w:lineRule="auto"/>
        <w:ind w:left="284" w:hanging="284"/>
        <w:jc w:val="both"/>
        <w:rPr>
          <w:rFonts w:ascii="Trebuchet MS" w:hAnsi="Trebuchet MS"/>
          <w:b/>
          <w:bCs/>
          <w:lang w:val="en-US"/>
        </w:rPr>
      </w:pPr>
      <w:r w:rsidRPr="00BC3BA4">
        <w:rPr>
          <w:rFonts w:ascii="Trebuchet MS" w:hAnsi="Trebuchet MS"/>
          <w:b/>
          <w:bCs/>
          <w:lang w:val="en-US"/>
        </w:rPr>
        <w:t>KAJIAN PUSTAKA</w:t>
      </w:r>
    </w:p>
    <w:p w14:paraId="7E6A1741" w14:textId="77777777" w:rsidR="007D09BA" w:rsidRDefault="001F7C42" w:rsidP="007D09BA">
      <w:pPr>
        <w:pStyle w:val="ListParagraph"/>
        <w:spacing w:after="0" w:line="240" w:lineRule="auto"/>
        <w:ind w:left="0" w:firstLine="567"/>
        <w:jc w:val="both"/>
        <w:rPr>
          <w:rFonts w:ascii="Trebuchet MS" w:hAnsi="Trebuchet MS"/>
          <w:lang w:val="en-US"/>
        </w:rPr>
      </w:pPr>
      <w:r w:rsidRPr="001F7C42">
        <w:rPr>
          <w:rFonts w:ascii="Trebuchet MS" w:hAnsi="Trebuchet MS"/>
          <w:lang w:val="en-US"/>
        </w:rPr>
        <w:t>Ulkus diabetikum adalah luka yang terjadi karena adanya kelainan pada saraf, pembuluh darah dan kemudian adanya infeksi. Apabila infeksi diatas dengan baik, hal itu akan berlanjut menjadi pembusukan bahkan dapat diamputasi. Atau merupakan lesi-lesi pada pasien DM yang sering mengakibatkan ulserasi kronik dan amputasi (Fady, 2015). Diabetic foot ulcer merupakan salah satu komplikasi kronis dari diabetes mellitus yang menyebabkan luka terbuka yang terletak dibagian bawah kaki tak kunjung sembuh yang disebabkan adanya neuropati dan atau tanpa penyakit aterial perifer serta menyebabkan kerusakan jaringan dalam atau kematian jaringan hingga terjadinya infeksi hingga amputasi (American Podiatric Medical Associate, 2022; Chang &amp; Nguyen, 2021; van Netten et al., 2020; Rubio et al., 2020).</w:t>
      </w:r>
      <w:r w:rsidR="00564168">
        <w:rPr>
          <w:rFonts w:ascii="Trebuchet MS" w:hAnsi="Trebuchet MS"/>
          <w:lang w:val="en-US"/>
        </w:rPr>
        <w:t xml:space="preserve"> </w:t>
      </w:r>
      <w:r w:rsidRPr="001B0CD6">
        <w:rPr>
          <w:rFonts w:ascii="Trebuchet MS" w:hAnsi="Trebuchet MS"/>
          <w:i/>
          <w:lang w:val="en-US"/>
        </w:rPr>
        <w:t>Diabetic foot ulcer</w:t>
      </w:r>
      <w:r w:rsidRPr="001F7C42">
        <w:rPr>
          <w:rFonts w:ascii="Trebuchet MS" w:hAnsi="Trebuchet MS"/>
          <w:lang w:val="en-US"/>
        </w:rPr>
        <w:t xml:space="preserve"> disebabkan oleh tiga gejala yang khas dan sering disebut dengan </w:t>
      </w:r>
      <w:r w:rsidRPr="001B0CD6">
        <w:rPr>
          <w:rFonts w:ascii="Trebuchet MS" w:hAnsi="Trebuchet MS"/>
          <w:i/>
          <w:lang w:val="en-US"/>
        </w:rPr>
        <w:t>critical triad of diabetic ulcers</w:t>
      </w:r>
      <w:r w:rsidRPr="001F7C42">
        <w:rPr>
          <w:rFonts w:ascii="Trebuchet MS" w:hAnsi="Trebuchet MS"/>
          <w:lang w:val="en-US"/>
        </w:rPr>
        <w:t xml:space="preserve"> yaitu iskemia, neuropati dan infeksi.</w:t>
      </w:r>
    </w:p>
    <w:p w14:paraId="1DFD890E" w14:textId="33EE0C2E" w:rsidR="001D62FA" w:rsidRDefault="007D09BA" w:rsidP="001D62FA">
      <w:pPr>
        <w:pStyle w:val="ListParagraph"/>
        <w:spacing w:after="0" w:line="240" w:lineRule="auto"/>
        <w:ind w:left="0" w:firstLine="567"/>
        <w:jc w:val="both"/>
        <w:rPr>
          <w:rFonts w:ascii="Trebuchet MS" w:hAnsi="Trebuchet MS"/>
          <w:lang w:val="en-US"/>
        </w:rPr>
      </w:pPr>
      <w:r w:rsidRPr="007D09BA">
        <w:rPr>
          <w:rFonts w:ascii="Trebuchet MS" w:hAnsi="Trebuchet MS"/>
          <w:lang w:val="en-US"/>
        </w:rPr>
        <w:t>Proses penyembuhan luka adalah sebuah proses yang kompleks dan dinamis yang menghasilkan perbaikan kontinuitas anatomi dan fisiologi (Black &amp; Hawks, 2009). Untuk mengembalikan fungsi tubuh yang maksimal setelah terjadinya luka, maka tubuh sesaat setelah terjadinya luka akan memulai proses metabolisme untuk membangun kembali jaringan yang rusak.</w:t>
      </w:r>
      <w:r>
        <w:rPr>
          <w:rFonts w:ascii="Trebuchet MS" w:hAnsi="Trebuchet MS"/>
          <w:lang w:val="en-US"/>
        </w:rPr>
        <w:t xml:space="preserve"> </w:t>
      </w:r>
      <w:r w:rsidRPr="007D09BA">
        <w:rPr>
          <w:rFonts w:ascii="Trebuchet MS" w:hAnsi="Trebuchet MS"/>
          <w:lang w:val="en-US"/>
        </w:rPr>
        <w:t>Fase</w:t>
      </w:r>
      <w:r>
        <w:rPr>
          <w:rFonts w:ascii="Trebuchet MS" w:hAnsi="Trebuchet MS"/>
          <w:lang w:val="en-US"/>
        </w:rPr>
        <w:t xml:space="preserve"> yang terjadi saat ini adalah fase</w:t>
      </w:r>
      <w:r w:rsidRPr="007D09BA">
        <w:rPr>
          <w:rFonts w:ascii="Trebuchet MS" w:hAnsi="Trebuchet MS"/>
          <w:lang w:val="en-US"/>
        </w:rPr>
        <w:t xml:space="preserve"> proliferasi Pada fase ini terjadi proses untuk memperbaiki dan menyembuhkan luka yang ditandai dengan adanya pembelahan sel yang berlangsung mulai hari ke-3 hingga 14 pasca luka. Tujuan fase proliferasi ini adalah untuk membentuk keseimbangan antara pembentukan jaringan parut dan regenerasi jaringan, saat erjadi gangguan pada tahap penyembuhan luka maka luka menjadi kronis yang menyebabkan fase proliferasi akan memanjang yang </w:t>
      </w:r>
      <w:r w:rsidRPr="007D09BA">
        <w:rPr>
          <w:rFonts w:ascii="Trebuchet MS" w:hAnsi="Trebuchet MS"/>
          <w:lang w:val="en-US"/>
        </w:rPr>
        <w:lastRenderedPageBreak/>
        <w:t>berakibat pada fase maturase (remodeling) berlangsung selama berbulan-bulan dan dapat berlangsung hingga bertahun-tahun. (Sinno &amp; Prakash, 2013).</w:t>
      </w:r>
    </w:p>
    <w:p w14:paraId="5E4EA0F0" w14:textId="77777777" w:rsidR="004F160F" w:rsidRDefault="004F160F" w:rsidP="004F160F">
      <w:pPr>
        <w:pStyle w:val="ListParagraph"/>
        <w:spacing w:after="0" w:line="240" w:lineRule="auto"/>
        <w:ind w:left="0" w:firstLine="567"/>
        <w:jc w:val="both"/>
        <w:rPr>
          <w:rFonts w:ascii="Trebuchet MS" w:hAnsi="Trebuchet MS"/>
          <w:lang w:val="en-US"/>
        </w:rPr>
      </w:pPr>
      <w:r w:rsidRPr="004F160F">
        <w:rPr>
          <w:rFonts w:ascii="Trebuchet MS" w:hAnsi="Trebuchet MS"/>
          <w:lang w:val="en-US"/>
        </w:rPr>
        <w:t xml:space="preserve">Balutan primer adalah balutan yang digunakan langsung diatas permukaan luka. Balutan ini bersentuhan dengan luka dan membantu proses penyembuhan secara langsung. Balutan ini harus bebas dari kontaminasi karena dapat membahayakan luka dan menyebabkan infeksi (Sadiq, 2020). Salah satu balutan primer yang digunakan pada diabetic foot ulcer adalah balutan </w:t>
      </w:r>
      <w:r w:rsidRPr="004F160F">
        <w:rPr>
          <w:rFonts w:ascii="Trebuchet MS" w:hAnsi="Trebuchet MS"/>
          <w:i/>
          <w:lang w:val="en-US"/>
        </w:rPr>
        <w:t>silver calsium alginate</w:t>
      </w:r>
      <w:r w:rsidRPr="004F160F">
        <w:rPr>
          <w:rFonts w:ascii="Trebuchet MS" w:hAnsi="Trebuchet MS"/>
          <w:lang w:val="en-US"/>
        </w:rPr>
        <w:t xml:space="preserve">. </w:t>
      </w:r>
    </w:p>
    <w:p w14:paraId="098102CA" w14:textId="77777777" w:rsidR="004F160F" w:rsidRDefault="004F160F" w:rsidP="004F160F">
      <w:pPr>
        <w:pStyle w:val="ListParagraph"/>
        <w:spacing w:after="0" w:line="240" w:lineRule="auto"/>
        <w:ind w:left="0" w:firstLine="567"/>
        <w:jc w:val="both"/>
        <w:rPr>
          <w:rFonts w:ascii="Trebuchet MS" w:hAnsi="Trebuchet MS"/>
          <w:lang w:val="en-US"/>
        </w:rPr>
      </w:pPr>
      <w:r w:rsidRPr="004F160F">
        <w:rPr>
          <w:rFonts w:ascii="Trebuchet MS" w:hAnsi="Trebuchet MS"/>
          <w:lang w:val="en-US"/>
        </w:rPr>
        <w:t>Silver merupakan jenis antimikrobial dressing yang berikatan secara kimia mempunyai aktivitas antibakteri yang luas terhadap renik gram positif dan gram negative. Silver ion dressing adalah antimikroba yang efektif yang mempertahankan lingkungan lembab yang optimal untuk penyembuhan luka dan lapisan luar jaring polietilen berlapis perak yang mencegah kontaminasi luka dan menunjukkan efek bakterisida (Arisanty &amp; P, 2014).</w:t>
      </w:r>
    </w:p>
    <w:p w14:paraId="3554AC91" w14:textId="77777777" w:rsidR="004F160F" w:rsidRPr="004F160F" w:rsidRDefault="004F160F" w:rsidP="004F160F">
      <w:pPr>
        <w:pStyle w:val="ListParagraph"/>
        <w:spacing w:after="0" w:line="240" w:lineRule="auto"/>
        <w:ind w:left="0" w:firstLine="567"/>
        <w:jc w:val="both"/>
        <w:rPr>
          <w:rFonts w:ascii="Trebuchet MS" w:hAnsi="Trebuchet MS"/>
          <w:lang w:val="en-US"/>
        </w:rPr>
      </w:pPr>
      <w:r w:rsidRPr="004F160F">
        <w:rPr>
          <w:rFonts w:ascii="Trebuchet MS" w:hAnsi="Trebuchet MS"/>
          <w:lang w:val="en-US"/>
        </w:rPr>
        <w:t>Alginat adalah polisakarida alam yang umumnya terdapat pada dinding sel dari semua spesies alga coklat. Polisakarida alam ini digunakan untuk bahan regenerasi kulit, mempercepat penyembuhan luka dan sebagainya. Menurut Eriningsih (2014), secara kimia alginat merupakan garam dari asam alginat yang terdiri dari monomer (1-4)- β-D-asam manuronat (unit M) dan α-L-asam guluronat (unit G) yang bervariasi dalam jumlah dan distribusi sepanjang rantai polimernya. Kekhasan struktur tersebut membuat alginat menarik untuk dikembangkan sebagai membran, karena adanya kemampuan untuk membentuk khelat dengan unsur logam yang memiliki d-orbital back donation seperti kalsium. Ion kalsium pada kalsium klorida dapat mengubah larutan natrium alginat menjadi kalsium alginat yang merupakan gel. Ion tersebut berperan sebagai pembentuk gel. Pembentukan gel ini disebabkan oleh terbentuknya khelat ion kalsium dengan rantai poliguluronat dari alginat. Oleh karenanya, larutan alginat apabila direndam dalam larutan kalsium alginat akan membentuk lapisan tipis berupa membran dari gel alginat. Apabila pembalut luka dari kalsium alginat kontak dengan luka maka akan terjadi interaksi dengan eksudat menghasilkan suatu gel natrium alginat. Hal ini terjadi karena alginat dalam bentuk kalsium alginat akan berinteraksi dengan luka membentuk gel lembab sebagai akibat pertukaran ion antara ion kalsium dari pembalut luka dan ion natrium dari eksudat. Gel ini bersifat hidrofilik, dapat ditembus oleh oksigen tetapi tidak oleh bakteri dan dapat mempercepat pertumbuhan jaringan yang baru (Mutia, 2009).</w:t>
      </w:r>
    </w:p>
    <w:p w14:paraId="4E562065" w14:textId="1599D292" w:rsidR="004F160F" w:rsidRPr="004F160F" w:rsidRDefault="004F160F" w:rsidP="004F160F">
      <w:pPr>
        <w:pStyle w:val="ListParagraph"/>
        <w:spacing w:after="0" w:line="240" w:lineRule="auto"/>
        <w:ind w:left="0" w:firstLine="567"/>
        <w:jc w:val="both"/>
        <w:rPr>
          <w:rFonts w:ascii="Trebuchet MS" w:hAnsi="Trebuchet MS"/>
          <w:lang w:val="en-US"/>
        </w:rPr>
      </w:pPr>
      <w:r w:rsidRPr="004F160F">
        <w:rPr>
          <w:rFonts w:ascii="Trebuchet MS" w:hAnsi="Trebuchet MS"/>
          <w:lang w:val="en-US"/>
        </w:rPr>
        <w:t>Silver calcium Ag dapat membunuh secara efektif terhadap Staphylococcus aureus dan Pseudomonas spp, serta pada bakteri, jamur dan virus lainnya. Keunggulan Silver dressing terhadap lama proses penyembuhan luka diabetes adalah waktu yang dibutuhkan oleh Silver untuk memulai bekerja membunuh bakteri telah terbukti secara in-vitro dalam waktu 30 menit. Pelepasan ion Ag+ yang mulai bekerja dalam waktu 30 menit menunjukan penetrasi ke luka dan bakteri akan langsung berikatan dengan protein pada reseptor membran sel, protein DNA &amp; RNA sehingga dapat membunuh bakteri.</w:t>
      </w:r>
    </w:p>
    <w:p w14:paraId="5A120C46" w14:textId="77777777" w:rsidR="004F160F" w:rsidRDefault="009D4953" w:rsidP="004F160F">
      <w:pPr>
        <w:pStyle w:val="ListParagraph"/>
        <w:spacing w:after="0" w:line="240" w:lineRule="auto"/>
        <w:ind w:left="0" w:firstLine="567"/>
        <w:jc w:val="both"/>
        <w:rPr>
          <w:rFonts w:ascii="Trebuchet MS" w:hAnsi="Trebuchet MS"/>
          <w:lang w:val="en-US"/>
        </w:rPr>
      </w:pPr>
      <w:r w:rsidRPr="009D4953">
        <w:rPr>
          <w:rFonts w:ascii="Trebuchet MS" w:hAnsi="Trebuchet MS"/>
          <w:lang w:val="en-US"/>
        </w:rPr>
        <w:t xml:space="preserve">Dalam mempertahankan kelembaban lingkungan luka, dimulai dengan </w:t>
      </w:r>
      <w:r w:rsidRPr="004F160F">
        <w:rPr>
          <w:rFonts w:ascii="Trebuchet MS" w:hAnsi="Trebuchet MS"/>
          <w:i/>
          <w:lang w:val="en-US"/>
        </w:rPr>
        <w:t>wound bed preparation</w:t>
      </w:r>
      <w:r w:rsidRPr="009D4953">
        <w:rPr>
          <w:rFonts w:ascii="Trebuchet MS" w:hAnsi="Trebuchet MS"/>
          <w:lang w:val="en-US"/>
        </w:rPr>
        <w:t xml:space="preserve"> menggunakan manajemen TIME untuk mendapatkan jaringan luka yang sehat berwarna merah/</w:t>
      </w:r>
      <w:r w:rsidRPr="004F160F">
        <w:rPr>
          <w:rFonts w:ascii="Trebuchet MS" w:hAnsi="Trebuchet MS"/>
          <w:i/>
          <w:lang w:val="en-US"/>
        </w:rPr>
        <w:t>red</w:t>
      </w:r>
      <w:r w:rsidRPr="009D4953">
        <w:rPr>
          <w:rFonts w:ascii="Trebuchet MS" w:hAnsi="Trebuchet MS"/>
          <w:lang w:val="en-US"/>
        </w:rPr>
        <w:t>. Manajemen Management pertama kali dikenalkan oleh Prof. Vincent Falanga dan Dr. Gary Sibbllad berdasarkan pengalamannya merawat luka kronis pada tahun 2003, menyatakan bahwa persiapan dasar luka meliputi empat aspek dalam praktik, yaitu: tissue Management (manajemen jaringan), inflammation atau infection Control (pengendalian infeksi), moist balance (keseimbangan kelembaban), dan edge of the wound (pinggiran luka) (Wijaya, 2018).</w:t>
      </w:r>
    </w:p>
    <w:p w14:paraId="169C054C" w14:textId="77777777" w:rsidR="00EA2613" w:rsidRPr="00EA2613" w:rsidRDefault="00EA2613" w:rsidP="00EA2613">
      <w:pPr>
        <w:pStyle w:val="ListParagraph"/>
        <w:spacing w:after="0" w:line="240" w:lineRule="auto"/>
        <w:ind w:left="0" w:firstLine="567"/>
        <w:jc w:val="both"/>
        <w:rPr>
          <w:rFonts w:ascii="Trebuchet MS" w:hAnsi="Trebuchet MS"/>
          <w:lang w:val="en-US"/>
        </w:rPr>
      </w:pPr>
    </w:p>
    <w:p w14:paraId="04EBD153" w14:textId="151114C2" w:rsidR="006E7535" w:rsidRDefault="006E7535" w:rsidP="00EA2613">
      <w:pPr>
        <w:pStyle w:val="ListParagraph"/>
        <w:numPr>
          <w:ilvl w:val="0"/>
          <w:numId w:val="9"/>
        </w:numPr>
        <w:spacing w:after="0" w:line="240" w:lineRule="auto"/>
        <w:ind w:left="284" w:hanging="284"/>
        <w:rPr>
          <w:rFonts w:ascii="Trebuchet MS" w:hAnsi="Trebuchet MS"/>
          <w:b/>
          <w:lang w:val="en-US"/>
        </w:rPr>
      </w:pPr>
      <w:r w:rsidRPr="00BC3BA4">
        <w:rPr>
          <w:rFonts w:ascii="Trebuchet MS" w:hAnsi="Trebuchet MS"/>
          <w:b/>
          <w:lang w:val="en-US"/>
        </w:rPr>
        <w:t xml:space="preserve">HASIL PENELITIAN </w:t>
      </w:r>
      <w:r w:rsidR="00BC3BA4">
        <w:rPr>
          <w:rFonts w:ascii="Trebuchet MS" w:hAnsi="Trebuchet MS"/>
          <w:b/>
          <w:lang w:val="en-US"/>
        </w:rPr>
        <w:t>DAN PEMBAHASAN</w:t>
      </w:r>
    </w:p>
    <w:p w14:paraId="68F006CD" w14:textId="5B41E866" w:rsidR="00BD5E2A" w:rsidRPr="00BD5E2A" w:rsidRDefault="00F3627E" w:rsidP="00BD5E2A">
      <w:pPr>
        <w:pStyle w:val="ListParagraph"/>
        <w:numPr>
          <w:ilvl w:val="0"/>
          <w:numId w:val="13"/>
        </w:numPr>
        <w:spacing w:after="0" w:line="240" w:lineRule="auto"/>
        <w:ind w:left="284" w:right="49" w:hanging="284"/>
        <w:jc w:val="both"/>
        <w:rPr>
          <w:rFonts w:ascii="Trebuchet MS" w:eastAsia="Times New Roman" w:hAnsi="Trebuchet MS"/>
          <w:b/>
          <w:bCs/>
          <w:lang w:eastAsia="id-ID"/>
        </w:rPr>
      </w:pPr>
      <w:r w:rsidRPr="00BD5E2A">
        <w:rPr>
          <w:rFonts w:ascii="Trebuchet MS" w:eastAsia="Times New Roman" w:hAnsi="Trebuchet MS"/>
          <w:b/>
          <w:bCs/>
          <w:lang w:eastAsia="id-ID"/>
        </w:rPr>
        <w:t>Hasi</w:t>
      </w:r>
      <w:r w:rsidR="00EA2613" w:rsidRPr="00BD5E2A">
        <w:rPr>
          <w:rFonts w:ascii="Trebuchet MS" w:eastAsia="Times New Roman" w:hAnsi="Trebuchet MS"/>
          <w:b/>
          <w:bCs/>
          <w:lang w:eastAsia="id-ID"/>
        </w:rPr>
        <w:t>l</w:t>
      </w:r>
    </w:p>
    <w:p w14:paraId="2FCB7547" w14:textId="31E0632A" w:rsidR="004F160F" w:rsidRDefault="004F160F" w:rsidP="00BD5E2A">
      <w:pPr>
        <w:pStyle w:val="ListParagraph"/>
        <w:spacing w:after="0" w:line="240" w:lineRule="auto"/>
        <w:ind w:left="0" w:right="49" w:firstLine="567"/>
        <w:jc w:val="both"/>
        <w:rPr>
          <w:rFonts w:ascii="Trebuchet MS" w:eastAsia="Times New Roman" w:hAnsi="Trebuchet MS"/>
          <w:bCs/>
          <w:lang w:eastAsia="id-ID"/>
        </w:rPr>
      </w:pPr>
      <w:bookmarkStart w:id="3" w:name="_Hlk122956289"/>
      <w:r w:rsidRPr="004F160F">
        <w:rPr>
          <w:rFonts w:ascii="Trebuchet MS" w:eastAsia="Times New Roman" w:hAnsi="Trebuchet MS"/>
          <w:bCs/>
          <w:lang w:eastAsia="id-ID"/>
        </w:rPr>
        <w:t>M</w:t>
      </w:r>
      <w:r w:rsidRPr="004F160F">
        <w:rPr>
          <w:rFonts w:ascii="Trebuchet MS" w:eastAsia="Times New Roman" w:hAnsi="Trebuchet MS"/>
          <w:bCs/>
          <w:lang w:eastAsia="id-ID"/>
        </w:rPr>
        <w:t xml:space="preserve">asalah keperawatan gangguan integritas kulit </w:t>
      </w:r>
      <w:r>
        <w:rPr>
          <w:rFonts w:ascii="Trebuchet MS" w:eastAsia="Times New Roman" w:hAnsi="Trebuchet MS"/>
          <w:bCs/>
          <w:lang w:eastAsia="id-ID"/>
        </w:rPr>
        <w:t xml:space="preserve">dengan </w:t>
      </w:r>
      <w:r w:rsidRPr="004F160F">
        <w:rPr>
          <w:rFonts w:ascii="Trebuchet MS" w:eastAsia="Times New Roman" w:hAnsi="Trebuchet MS"/>
          <w:bCs/>
          <w:lang w:eastAsia="id-ID"/>
        </w:rPr>
        <w:t xml:space="preserve">intervensi utama yaitu </w:t>
      </w:r>
      <w:r w:rsidR="00F44663">
        <w:rPr>
          <w:rFonts w:ascii="Trebuchet MS" w:eastAsia="Times New Roman" w:hAnsi="Trebuchet MS"/>
          <w:bCs/>
          <w:lang w:eastAsia="id-ID"/>
        </w:rPr>
        <w:t xml:space="preserve">penggunaan </w:t>
      </w:r>
      <w:r w:rsidR="00F44663" w:rsidRPr="00F44663">
        <w:rPr>
          <w:rFonts w:ascii="Trebuchet MS" w:eastAsia="Times New Roman" w:hAnsi="Trebuchet MS"/>
          <w:bCs/>
          <w:i/>
          <w:lang w:eastAsia="id-ID"/>
        </w:rPr>
        <w:t>silver calsium alginate</w:t>
      </w:r>
      <w:r w:rsidR="00F44663">
        <w:rPr>
          <w:rFonts w:ascii="Trebuchet MS" w:eastAsia="Times New Roman" w:hAnsi="Trebuchet MS"/>
          <w:bCs/>
          <w:lang w:eastAsia="id-ID"/>
        </w:rPr>
        <w:t xml:space="preserve"> dan juga </w:t>
      </w:r>
      <w:r w:rsidRPr="004F160F">
        <w:rPr>
          <w:rFonts w:ascii="Trebuchet MS" w:eastAsia="Times New Roman" w:hAnsi="Trebuchet MS"/>
          <w:bCs/>
          <w:lang w:eastAsia="id-ID"/>
        </w:rPr>
        <w:t>perawatan integritas kulit</w:t>
      </w:r>
      <w:r w:rsidR="00F44663">
        <w:rPr>
          <w:rFonts w:ascii="Trebuchet MS" w:eastAsia="Times New Roman" w:hAnsi="Trebuchet MS"/>
          <w:bCs/>
          <w:lang w:eastAsia="id-ID"/>
        </w:rPr>
        <w:t>/jaringan</w:t>
      </w:r>
      <w:r w:rsidRPr="004F160F">
        <w:rPr>
          <w:rFonts w:ascii="Trebuchet MS" w:eastAsia="Times New Roman" w:hAnsi="Trebuchet MS"/>
          <w:bCs/>
          <w:lang w:eastAsia="id-ID"/>
        </w:rPr>
        <w:t xml:space="preserve"> untuk menjaga keutuhan, kelembapan dan mencegah perkembangan mikroorganisme. Tindakan yang dilakukan antara lain observasi: monitor karakteristik luka (drainase, warna, ukuran dan bau), dan monitor tanda-tanda infeksi. Kemudian melakukan tindakan terapeutik yaitu perawatan luka menggunakan manajemen TIME (</w:t>
      </w:r>
      <w:r w:rsidRPr="00F44663">
        <w:rPr>
          <w:rFonts w:ascii="Trebuchet MS" w:eastAsia="Times New Roman" w:hAnsi="Trebuchet MS"/>
          <w:bCs/>
          <w:i/>
          <w:lang w:eastAsia="id-ID"/>
        </w:rPr>
        <w:t>tissue management</w:t>
      </w:r>
      <w:r w:rsidRPr="004F160F">
        <w:rPr>
          <w:rFonts w:ascii="Trebuchet MS" w:eastAsia="Times New Roman" w:hAnsi="Trebuchet MS"/>
          <w:bCs/>
          <w:lang w:eastAsia="id-ID"/>
        </w:rPr>
        <w:t xml:space="preserve"> atau manajemen jaringan dengan melakukan debridemen, inflammation/</w:t>
      </w:r>
      <w:r w:rsidRPr="00F44663">
        <w:rPr>
          <w:rFonts w:ascii="Trebuchet MS" w:eastAsia="Times New Roman" w:hAnsi="Trebuchet MS"/>
          <w:bCs/>
          <w:i/>
          <w:lang w:eastAsia="id-ID"/>
        </w:rPr>
        <w:t>infection control</w:t>
      </w:r>
      <w:r w:rsidRPr="004F160F">
        <w:rPr>
          <w:rFonts w:ascii="Trebuchet MS" w:eastAsia="Times New Roman" w:hAnsi="Trebuchet MS"/>
          <w:bCs/>
          <w:lang w:eastAsia="id-ID"/>
        </w:rPr>
        <w:t xml:space="preserve"> atau menngendalikan inflamasi/infeksi bioburden, </w:t>
      </w:r>
      <w:r w:rsidRPr="00F44663">
        <w:rPr>
          <w:rFonts w:ascii="Trebuchet MS" w:eastAsia="Times New Roman" w:hAnsi="Trebuchet MS"/>
          <w:bCs/>
          <w:i/>
          <w:lang w:eastAsia="id-ID"/>
        </w:rPr>
        <w:t>moinsture balance</w:t>
      </w:r>
      <w:r w:rsidRPr="004F160F">
        <w:rPr>
          <w:rFonts w:ascii="Trebuchet MS" w:eastAsia="Times New Roman" w:hAnsi="Trebuchet MS"/>
          <w:bCs/>
          <w:lang w:eastAsia="id-ID"/>
        </w:rPr>
        <w:t xml:space="preserve"> atau mempertahankan keseimbangan kelembapan, </w:t>
      </w:r>
      <w:r w:rsidRPr="00F44663">
        <w:rPr>
          <w:rFonts w:ascii="Trebuchet MS" w:eastAsia="Times New Roman" w:hAnsi="Trebuchet MS"/>
          <w:bCs/>
          <w:i/>
          <w:lang w:eastAsia="id-ID"/>
        </w:rPr>
        <w:t>edge of the wound</w:t>
      </w:r>
      <w:r w:rsidRPr="004F160F">
        <w:rPr>
          <w:rFonts w:ascii="Trebuchet MS" w:eastAsia="Times New Roman" w:hAnsi="Trebuchet MS"/>
          <w:bCs/>
          <w:lang w:eastAsia="id-ID"/>
        </w:rPr>
        <w:t xml:space="preserve"> atau perkembangan tepi luka) dan prinsip 3M (mencuci luka, mengangkat jaringan mati dan memilih balutan sesuai dengan luka).</w:t>
      </w:r>
    </w:p>
    <w:p w14:paraId="0A7D698C" w14:textId="4FE2184F" w:rsidR="00BD5E2A" w:rsidRDefault="00BD5E2A" w:rsidP="00BD5E2A">
      <w:pPr>
        <w:pStyle w:val="ListParagraph"/>
        <w:spacing w:after="0" w:line="240" w:lineRule="auto"/>
        <w:ind w:left="0" w:right="49" w:firstLine="567"/>
        <w:jc w:val="both"/>
        <w:rPr>
          <w:rFonts w:ascii="Trebuchet MS" w:eastAsia="Times New Roman" w:hAnsi="Trebuchet MS"/>
          <w:bCs/>
          <w:lang w:eastAsia="id-ID"/>
        </w:rPr>
      </w:pPr>
      <w:r>
        <w:rPr>
          <w:rFonts w:ascii="Trebuchet MS" w:eastAsia="Times New Roman" w:hAnsi="Trebuchet MS"/>
          <w:bCs/>
          <w:lang w:eastAsia="id-ID"/>
        </w:rPr>
        <w:t xml:space="preserve">Pada Ny. R setelah di lakukan perawatan luka dengan penggunaan </w:t>
      </w:r>
      <w:r w:rsidRPr="007B0172">
        <w:rPr>
          <w:rFonts w:ascii="Trebuchet MS" w:eastAsia="Times New Roman" w:hAnsi="Trebuchet MS"/>
          <w:bCs/>
          <w:i/>
          <w:lang w:eastAsia="id-ID"/>
        </w:rPr>
        <w:t xml:space="preserve">silver calsium </w:t>
      </w:r>
      <w:r w:rsidR="007B0172">
        <w:rPr>
          <w:rFonts w:ascii="Trebuchet MS" w:eastAsia="Times New Roman" w:hAnsi="Trebuchet MS"/>
          <w:bCs/>
          <w:i/>
          <w:lang w:eastAsia="id-ID"/>
        </w:rPr>
        <w:t>a</w:t>
      </w:r>
      <w:r w:rsidRPr="007B0172">
        <w:rPr>
          <w:rFonts w:ascii="Trebuchet MS" w:eastAsia="Times New Roman" w:hAnsi="Trebuchet MS"/>
          <w:bCs/>
          <w:i/>
          <w:lang w:eastAsia="id-ID"/>
        </w:rPr>
        <w:t xml:space="preserve">lginate </w:t>
      </w:r>
      <w:r w:rsidR="007B0172">
        <w:rPr>
          <w:rFonts w:ascii="Trebuchet MS" w:eastAsia="Times New Roman" w:hAnsi="Trebuchet MS"/>
          <w:bCs/>
          <w:lang w:eastAsia="id-ID"/>
        </w:rPr>
        <w:t>didapatkan perubahan luka saat kunjungan ke 2</w:t>
      </w:r>
      <w:bookmarkEnd w:id="3"/>
      <w:r w:rsidR="007B0172">
        <w:rPr>
          <w:rFonts w:ascii="Trebuchet MS" w:eastAsia="Times New Roman" w:hAnsi="Trebuchet MS"/>
          <w:bCs/>
          <w:lang w:eastAsia="id-ID"/>
        </w:rPr>
        <w:t xml:space="preserve"> </w:t>
      </w:r>
      <w:r w:rsidRPr="00BD5E2A">
        <w:rPr>
          <w:rFonts w:ascii="Trebuchet MS" w:eastAsia="Times New Roman" w:hAnsi="Trebuchet MS"/>
          <w:bCs/>
          <w:lang w:eastAsia="id-ID"/>
        </w:rPr>
        <w:t xml:space="preserve">pada tanggal 26 September 2022, ukuran luka p=5, L=4 cm (20 cm)/&lt;36 cm, kedalaman luka: Stage 2, tepi luka: terlihat, menyatu  dengan dasar luka, GOA: tidak ada, tipe eksudat: serosa (bening), jumlah eksudat: sedikit, warna kulit sekitar luka: pink normal, jaringan yang  edema tidak ada, granulasi jaringan 100%, epitelisasi  100%. Total skor </w:t>
      </w:r>
      <w:r w:rsidRPr="00821D84">
        <w:rPr>
          <w:rFonts w:ascii="Trebuchet MS" w:eastAsia="Times New Roman" w:hAnsi="Trebuchet MS"/>
          <w:bCs/>
          <w:i/>
          <w:lang w:eastAsia="id-ID"/>
        </w:rPr>
        <w:t>WINNER scale</w:t>
      </w:r>
      <w:r w:rsidRPr="00BD5E2A">
        <w:rPr>
          <w:rFonts w:ascii="Trebuchet MS" w:eastAsia="Times New Roman" w:hAnsi="Trebuchet MS"/>
          <w:bCs/>
          <w:lang w:eastAsia="id-ID"/>
        </w:rPr>
        <w:t xml:space="preserve"> adalah 20 perkiraan luka sembuh 4,3/4 minggu 3 hari.</w:t>
      </w:r>
    </w:p>
    <w:p w14:paraId="0EE854DF" w14:textId="4DC6FCCA" w:rsidR="007B0172" w:rsidRDefault="007B0172" w:rsidP="00BD5E2A">
      <w:pPr>
        <w:pStyle w:val="ListParagraph"/>
        <w:spacing w:after="0" w:line="240" w:lineRule="auto"/>
        <w:ind w:left="0" w:right="49" w:firstLine="567"/>
        <w:jc w:val="both"/>
        <w:rPr>
          <w:rFonts w:ascii="Trebuchet MS" w:eastAsia="Times New Roman" w:hAnsi="Trebuchet MS"/>
          <w:bCs/>
          <w:lang w:eastAsia="id-ID"/>
        </w:rPr>
      </w:pPr>
      <w:r w:rsidRPr="007B0172">
        <w:rPr>
          <w:rFonts w:ascii="Trebuchet MS" w:eastAsia="Times New Roman" w:hAnsi="Trebuchet MS"/>
          <w:bCs/>
          <w:lang w:eastAsia="id-ID"/>
        </w:rPr>
        <w:t xml:space="preserve">Pada Ny. </w:t>
      </w:r>
      <w:r>
        <w:rPr>
          <w:rFonts w:ascii="Trebuchet MS" w:eastAsia="Times New Roman" w:hAnsi="Trebuchet MS"/>
          <w:bCs/>
          <w:lang w:eastAsia="id-ID"/>
        </w:rPr>
        <w:t>D</w:t>
      </w:r>
      <w:r w:rsidRPr="007B0172">
        <w:rPr>
          <w:rFonts w:ascii="Trebuchet MS" w:eastAsia="Times New Roman" w:hAnsi="Trebuchet MS"/>
          <w:bCs/>
          <w:lang w:eastAsia="id-ID"/>
        </w:rPr>
        <w:t xml:space="preserve"> setelah di lakukan perawatan luka dengan penggunaan silver calsium alginate didapatkan perubahan luka saat kunjungan ke 2</w:t>
      </w:r>
      <w:r w:rsidRPr="007B0172">
        <w:t xml:space="preserve"> </w:t>
      </w:r>
      <w:r w:rsidRPr="007B0172">
        <w:rPr>
          <w:rFonts w:ascii="Trebuchet MS" w:eastAsia="Times New Roman" w:hAnsi="Trebuchet MS"/>
          <w:bCs/>
          <w:lang w:eastAsia="id-ID"/>
        </w:rPr>
        <w:t xml:space="preserve">pada tanggal 29 September 2022 ukuran luka &lt;80cm , kedalaman luka: Stage 3, tepi luka: Jelas, tidak menyatu dengan dasar luka, GOA: tidak ada, tipe eksudat: purulent, jumlah eksudat: banyak, warna kulit sekitar luka: hitam/hiperpigmentasi, jaringan yang edema: piting edema &lt;4cm, jaringan granulasi : 50%, epitelisasi 25-50%. Total skor </w:t>
      </w:r>
      <w:r w:rsidRPr="00821D84">
        <w:rPr>
          <w:rFonts w:ascii="Trebuchet MS" w:eastAsia="Times New Roman" w:hAnsi="Trebuchet MS"/>
          <w:bCs/>
          <w:i/>
          <w:lang w:eastAsia="id-ID"/>
        </w:rPr>
        <w:t>WINNER scale</w:t>
      </w:r>
      <w:r w:rsidRPr="007B0172">
        <w:rPr>
          <w:rFonts w:ascii="Trebuchet MS" w:eastAsia="Times New Roman" w:hAnsi="Trebuchet MS"/>
          <w:bCs/>
          <w:lang w:eastAsia="id-ID"/>
        </w:rPr>
        <w:t xml:space="preserve"> adalah 32 perkiraan luka sembuh 7 minggu.</w:t>
      </w:r>
    </w:p>
    <w:p w14:paraId="65DCB5B6" w14:textId="77777777" w:rsidR="0078788F" w:rsidRDefault="0078788F" w:rsidP="00BD5E2A">
      <w:pPr>
        <w:pStyle w:val="ListParagraph"/>
        <w:spacing w:after="0" w:line="240" w:lineRule="auto"/>
        <w:ind w:left="0" w:right="49" w:firstLine="567"/>
        <w:jc w:val="both"/>
        <w:rPr>
          <w:rFonts w:ascii="Trebuchet MS" w:eastAsia="Times New Roman" w:hAnsi="Trebuchet MS"/>
          <w:bCs/>
          <w:lang w:eastAsia="id-ID"/>
        </w:rPr>
      </w:pPr>
    </w:p>
    <w:p w14:paraId="76377C95" w14:textId="70AD9200" w:rsidR="005C4FFE" w:rsidRPr="00CA5814" w:rsidRDefault="005C4FFE" w:rsidP="0078788F">
      <w:pPr>
        <w:spacing w:after="0" w:line="240" w:lineRule="auto"/>
        <w:ind w:firstLine="567"/>
        <w:jc w:val="both"/>
        <w:rPr>
          <w:rFonts w:ascii="Trebuchet MS" w:hAnsi="Trebuchet MS"/>
        </w:rPr>
      </w:pPr>
      <w:r>
        <w:rPr>
          <w:rFonts w:ascii="Trebuchet MS" w:hAnsi="Trebuchet MS"/>
          <w:noProof/>
        </w:rPr>
        <w:drawing>
          <wp:inline distT="0" distB="0" distL="0" distR="0" wp14:anchorId="02412618" wp14:editId="1C9811F4">
            <wp:extent cx="1705708" cy="1525832"/>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37339" cy="1554127"/>
                    </a:xfrm>
                    <a:prstGeom prst="rect">
                      <a:avLst/>
                    </a:prstGeom>
                    <a:noFill/>
                  </pic:spPr>
                </pic:pic>
              </a:graphicData>
            </a:graphic>
          </wp:inline>
        </w:drawing>
      </w:r>
      <w:r>
        <w:rPr>
          <w:rFonts w:ascii="Trebuchet MS" w:hAnsi="Trebuchet MS"/>
        </w:rPr>
        <w:t xml:space="preserve"> </w:t>
      </w:r>
      <w:r>
        <w:rPr>
          <w:rFonts w:ascii="Trebuchet MS" w:hAnsi="Trebuchet MS"/>
          <w:noProof/>
        </w:rPr>
        <w:drawing>
          <wp:inline distT="0" distB="0" distL="0" distR="0" wp14:anchorId="13F29C8A" wp14:editId="24529584">
            <wp:extent cx="1792658" cy="151227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37374" cy="1550000"/>
                    </a:xfrm>
                    <a:prstGeom prst="rect">
                      <a:avLst/>
                    </a:prstGeom>
                    <a:noFill/>
                  </pic:spPr>
                </pic:pic>
              </a:graphicData>
            </a:graphic>
          </wp:inline>
        </w:drawing>
      </w:r>
    </w:p>
    <w:p w14:paraId="4AE0AD31" w14:textId="3AB7FB1B" w:rsidR="007B0172" w:rsidRDefault="005C4FFE" w:rsidP="0078788F">
      <w:pPr>
        <w:pStyle w:val="ListParagraph"/>
        <w:spacing w:after="0" w:line="240" w:lineRule="auto"/>
        <w:ind w:left="0"/>
        <w:jc w:val="center"/>
        <w:rPr>
          <w:rFonts w:ascii="Trebuchet MS" w:hAnsi="Trebuchet MS"/>
          <w:i/>
        </w:rPr>
      </w:pPr>
      <w:r>
        <w:rPr>
          <w:rFonts w:ascii="Trebuchet MS" w:hAnsi="Trebuchet MS"/>
        </w:rPr>
        <w:t xml:space="preserve">Gambar </w:t>
      </w:r>
      <w:r w:rsidR="00361E50">
        <w:rPr>
          <w:rFonts w:ascii="Trebuchet MS" w:hAnsi="Trebuchet MS"/>
        </w:rPr>
        <w:t>2</w:t>
      </w:r>
      <w:r>
        <w:rPr>
          <w:rFonts w:ascii="Trebuchet MS" w:hAnsi="Trebuchet MS"/>
        </w:rPr>
        <w:t xml:space="preserve">. </w:t>
      </w:r>
      <w:r w:rsidRPr="006643E9">
        <w:rPr>
          <w:rFonts w:ascii="Trebuchet MS" w:hAnsi="Trebuchet MS"/>
          <w:i/>
        </w:rPr>
        <w:t>Silver Calsium Alginate</w:t>
      </w:r>
    </w:p>
    <w:p w14:paraId="3F2917CC" w14:textId="77777777" w:rsidR="009D4953" w:rsidRPr="00B8078D" w:rsidRDefault="009D4953" w:rsidP="0078788F">
      <w:pPr>
        <w:pStyle w:val="ListParagraph"/>
        <w:spacing w:after="0" w:line="240" w:lineRule="auto"/>
        <w:ind w:left="0"/>
        <w:jc w:val="center"/>
        <w:rPr>
          <w:rFonts w:ascii="Trebuchet MS" w:hAnsi="Trebuchet MS"/>
        </w:rPr>
      </w:pPr>
    </w:p>
    <w:p w14:paraId="0DB21193" w14:textId="491363CD" w:rsidR="00361E50" w:rsidRDefault="005C4FFE" w:rsidP="00361E50">
      <w:pPr>
        <w:pStyle w:val="ListParagraph"/>
        <w:spacing w:after="0" w:line="240" w:lineRule="auto"/>
        <w:ind w:left="0" w:right="49" w:firstLine="567"/>
        <w:jc w:val="both"/>
        <w:rPr>
          <w:rFonts w:ascii="Trebuchet MS" w:eastAsia="Times New Roman" w:hAnsi="Trebuchet MS"/>
          <w:bCs/>
          <w:lang w:eastAsia="id-ID"/>
        </w:rPr>
      </w:pPr>
      <w:r>
        <w:rPr>
          <w:rFonts w:ascii="Trebuchet MS" w:eastAsia="Times New Roman" w:hAnsi="Trebuchet MS"/>
          <w:bCs/>
          <w:noProof/>
          <w:lang w:eastAsia="id-ID"/>
        </w:rPr>
        <w:lastRenderedPageBreak/>
        <w:drawing>
          <wp:inline distT="0" distB="0" distL="0" distR="0" wp14:anchorId="5719AD5E" wp14:editId="05E1FF8E">
            <wp:extent cx="1758462" cy="173597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85581" cy="1762748"/>
                    </a:xfrm>
                    <a:prstGeom prst="rect">
                      <a:avLst/>
                    </a:prstGeom>
                    <a:noFill/>
                  </pic:spPr>
                </pic:pic>
              </a:graphicData>
            </a:graphic>
          </wp:inline>
        </w:drawing>
      </w:r>
      <w:r>
        <w:rPr>
          <w:rFonts w:ascii="Trebuchet MS" w:eastAsia="Times New Roman" w:hAnsi="Trebuchet MS"/>
          <w:bCs/>
          <w:lang w:eastAsia="id-ID"/>
        </w:rPr>
        <w:t xml:space="preserve"> </w:t>
      </w:r>
      <w:r w:rsidR="00361E50">
        <w:rPr>
          <w:rFonts w:ascii="Trebuchet MS" w:eastAsia="Times New Roman" w:hAnsi="Trebuchet MS"/>
          <w:bCs/>
          <w:noProof/>
          <w:lang w:eastAsia="id-ID"/>
        </w:rPr>
        <w:drawing>
          <wp:inline distT="0" distB="0" distL="0" distR="0" wp14:anchorId="534AF30A" wp14:editId="3C611DE0">
            <wp:extent cx="1758462" cy="171858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90504" cy="1749895"/>
                    </a:xfrm>
                    <a:prstGeom prst="rect">
                      <a:avLst/>
                    </a:prstGeom>
                    <a:noFill/>
                  </pic:spPr>
                </pic:pic>
              </a:graphicData>
            </a:graphic>
          </wp:inline>
        </w:drawing>
      </w:r>
    </w:p>
    <w:p w14:paraId="69663130" w14:textId="794772C6" w:rsidR="00361E50" w:rsidRDefault="00361E50" w:rsidP="00361E50">
      <w:pPr>
        <w:spacing w:after="0" w:line="240" w:lineRule="auto"/>
        <w:ind w:right="49"/>
        <w:jc w:val="center"/>
        <w:rPr>
          <w:rFonts w:ascii="Trebuchet MS" w:eastAsia="Times New Roman" w:hAnsi="Trebuchet MS"/>
          <w:bCs/>
          <w:lang w:eastAsia="id-ID"/>
        </w:rPr>
      </w:pPr>
      <w:bookmarkStart w:id="4" w:name="_Hlk122958224"/>
      <w:r>
        <w:rPr>
          <w:rFonts w:ascii="Trebuchet MS" w:eastAsia="Times New Roman" w:hAnsi="Trebuchet MS"/>
          <w:bCs/>
          <w:lang w:eastAsia="id-ID"/>
        </w:rPr>
        <w:t xml:space="preserve">Gambar 3. Luka Ny. R dengan peggunaan </w:t>
      </w:r>
      <w:r w:rsidRPr="007A355B">
        <w:rPr>
          <w:rFonts w:ascii="Trebuchet MS" w:eastAsia="Times New Roman" w:hAnsi="Trebuchet MS"/>
          <w:bCs/>
          <w:i/>
          <w:lang w:eastAsia="id-ID"/>
        </w:rPr>
        <w:t>silver calsium Alginate</w:t>
      </w:r>
      <w:r>
        <w:rPr>
          <w:rFonts w:ascii="Trebuchet MS" w:eastAsia="Times New Roman" w:hAnsi="Trebuchet MS"/>
          <w:bCs/>
          <w:lang w:eastAsia="id-ID"/>
        </w:rPr>
        <w:t xml:space="preserve"> pada tanggal 19 September 2022</w:t>
      </w:r>
    </w:p>
    <w:bookmarkEnd w:id="4"/>
    <w:p w14:paraId="2E99C703" w14:textId="4D02D5AF" w:rsidR="005C4FFE" w:rsidRPr="00361E50" w:rsidRDefault="005C4FFE" w:rsidP="00361E50">
      <w:pPr>
        <w:spacing w:after="0" w:line="240" w:lineRule="auto"/>
        <w:ind w:right="49"/>
        <w:jc w:val="both"/>
        <w:rPr>
          <w:rFonts w:ascii="Trebuchet MS" w:eastAsia="Times New Roman" w:hAnsi="Trebuchet MS"/>
          <w:b/>
          <w:bCs/>
          <w:lang w:eastAsia="id-ID"/>
        </w:rPr>
      </w:pPr>
    </w:p>
    <w:p w14:paraId="568E871E" w14:textId="72B16AA1" w:rsidR="00361E50" w:rsidRDefault="00361E50" w:rsidP="00361E50">
      <w:pPr>
        <w:pStyle w:val="ListParagraph"/>
        <w:spacing w:after="0" w:line="240" w:lineRule="auto"/>
        <w:ind w:left="284" w:right="49" w:firstLine="283"/>
        <w:jc w:val="both"/>
        <w:rPr>
          <w:rFonts w:ascii="Trebuchet MS" w:eastAsia="Times New Roman" w:hAnsi="Trebuchet MS"/>
          <w:b/>
          <w:bCs/>
          <w:lang w:eastAsia="id-ID"/>
        </w:rPr>
      </w:pPr>
      <w:r>
        <w:rPr>
          <w:rFonts w:ascii="Trebuchet MS" w:eastAsia="Times New Roman" w:hAnsi="Trebuchet MS"/>
          <w:b/>
          <w:bCs/>
          <w:noProof/>
          <w:lang w:eastAsia="id-ID"/>
        </w:rPr>
        <w:drawing>
          <wp:inline distT="0" distB="0" distL="0" distR="0" wp14:anchorId="1D18AF55" wp14:editId="6F8D6E0F">
            <wp:extent cx="1732085" cy="1727610"/>
            <wp:effectExtent l="0" t="0" r="1905"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64028" cy="1759471"/>
                    </a:xfrm>
                    <a:prstGeom prst="rect">
                      <a:avLst/>
                    </a:prstGeom>
                    <a:noFill/>
                  </pic:spPr>
                </pic:pic>
              </a:graphicData>
            </a:graphic>
          </wp:inline>
        </w:drawing>
      </w:r>
      <w:r>
        <w:rPr>
          <w:rFonts w:ascii="Trebuchet MS" w:eastAsia="Times New Roman" w:hAnsi="Trebuchet MS"/>
          <w:b/>
          <w:bCs/>
          <w:lang w:eastAsia="id-ID"/>
        </w:rPr>
        <w:t xml:space="preserve"> </w:t>
      </w:r>
      <w:r>
        <w:rPr>
          <w:rFonts w:ascii="Trebuchet MS" w:eastAsia="Times New Roman" w:hAnsi="Trebuchet MS"/>
          <w:b/>
          <w:bCs/>
          <w:noProof/>
          <w:lang w:eastAsia="id-ID"/>
        </w:rPr>
        <w:drawing>
          <wp:inline distT="0" distB="0" distL="0" distR="0" wp14:anchorId="2F197F6C" wp14:editId="587868B3">
            <wp:extent cx="1784692" cy="1735455"/>
            <wp:effectExtent l="0" t="0" r="635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11863" cy="1761877"/>
                    </a:xfrm>
                    <a:prstGeom prst="rect">
                      <a:avLst/>
                    </a:prstGeom>
                    <a:noFill/>
                  </pic:spPr>
                </pic:pic>
              </a:graphicData>
            </a:graphic>
          </wp:inline>
        </w:drawing>
      </w:r>
    </w:p>
    <w:p w14:paraId="1B54A624" w14:textId="546D7F66" w:rsidR="00361E50" w:rsidRDefault="00361E50" w:rsidP="00361E50">
      <w:pPr>
        <w:pStyle w:val="ListParagraph"/>
        <w:spacing w:after="0" w:line="240" w:lineRule="auto"/>
        <w:ind w:left="284" w:right="49" w:hanging="142"/>
        <w:jc w:val="center"/>
        <w:rPr>
          <w:rFonts w:ascii="Trebuchet MS" w:eastAsia="Times New Roman" w:hAnsi="Trebuchet MS"/>
          <w:bCs/>
          <w:lang w:eastAsia="id-ID"/>
        </w:rPr>
      </w:pPr>
      <w:bookmarkStart w:id="5" w:name="_Hlk122958488"/>
      <w:r w:rsidRPr="00361E50">
        <w:rPr>
          <w:rFonts w:ascii="Trebuchet MS" w:eastAsia="Times New Roman" w:hAnsi="Trebuchet MS"/>
          <w:bCs/>
          <w:lang w:eastAsia="id-ID"/>
        </w:rPr>
        <w:t xml:space="preserve">Gambar </w:t>
      </w:r>
      <w:r>
        <w:rPr>
          <w:rFonts w:ascii="Trebuchet MS" w:eastAsia="Times New Roman" w:hAnsi="Trebuchet MS"/>
          <w:bCs/>
          <w:lang w:eastAsia="id-ID"/>
        </w:rPr>
        <w:t>4</w:t>
      </w:r>
      <w:r w:rsidRPr="00361E50">
        <w:rPr>
          <w:rFonts w:ascii="Trebuchet MS" w:eastAsia="Times New Roman" w:hAnsi="Trebuchet MS"/>
          <w:bCs/>
          <w:lang w:eastAsia="id-ID"/>
        </w:rPr>
        <w:t xml:space="preserve">. Luka Ny. R dengan peggunaan </w:t>
      </w:r>
      <w:r w:rsidRPr="00B8078D">
        <w:rPr>
          <w:rFonts w:ascii="Trebuchet MS" w:eastAsia="Times New Roman" w:hAnsi="Trebuchet MS"/>
          <w:bCs/>
          <w:i/>
          <w:lang w:eastAsia="id-ID"/>
        </w:rPr>
        <w:t>silver calsium Alginate</w:t>
      </w:r>
      <w:r w:rsidRPr="00361E50">
        <w:rPr>
          <w:rFonts w:ascii="Trebuchet MS" w:eastAsia="Times New Roman" w:hAnsi="Trebuchet MS"/>
          <w:bCs/>
          <w:lang w:eastAsia="id-ID"/>
        </w:rPr>
        <w:t xml:space="preserve"> pada tanggal </w:t>
      </w:r>
      <w:r w:rsidR="00B8078D">
        <w:rPr>
          <w:rFonts w:ascii="Trebuchet MS" w:eastAsia="Times New Roman" w:hAnsi="Trebuchet MS"/>
          <w:bCs/>
          <w:lang w:eastAsia="id-ID"/>
        </w:rPr>
        <w:t>26</w:t>
      </w:r>
      <w:r w:rsidRPr="00361E50">
        <w:rPr>
          <w:rFonts w:ascii="Trebuchet MS" w:eastAsia="Times New Roman" w:hAnsi="Trebuchet MS"/>
          <w:bCs/>
          <w:lang w:eastAsia="id-ID"/>
        </w:rPr>
        <w:t xml:space="preserve"> September 2022</w:t>
      </w:r>
    </w:p>
    <w:bookmarkEnd w:id="5"/>
    <w:p w14:paraId="44EC0EEB" w14:textId="77777777" w:rsidR="00F06F6F" w:rsidRDefault="00F06F6F" w:rsidP="00361E50">
      <w:pPr>
        <w:pStyle w:val="ListParagraph"/>
        <w:spacing w:after="0" w:line="240" w:lineRule="auto"/>
        <w:ind w:left="284" w:right="49" w:hanging="142"/>
        <w:jc w:val="center"/>
        <w:rPr>
          <w:rFonts w:ascii="Trebuchet MS" w:eastAsia="Times New Roman" w:hAnsi="Trebuchet MS"/>
          <w:bCs/>
          <w:lang w:eastAsia="id-ID"/>
        </w:rPr>
      </w:pPr>
    </w:p>
    <w:p w14:paraId="409E73C2" w14:textId="27C12FAE" w:rsidR="00361E50" w:rsidRDefault="00F06F6F" w:rsidP="00F06F6F">
      <w:pPr>
        <w:pStyle w:val="ListParagraph"/>
        <w:spacing w:after="0" w:line="240" w:lineRule="auto"/>
        <w:ind w:left="284" w:right="49" w:firstLine="283"/>
        <w:jc w:val="both"/>
        <w:rPr>
          <w:rFonts w:ascii="Trebuchet MS" w:eastAsia="Times New Roman" w:hAnsi="Trebuchet MS"/>
          <w:bCs/>
          <w:lang w:eastAsia="id-ID"/>
        </w:rPr>
      </w:pPr>
      <w:r>
        <w:rPr>
          <w:rFonts w:ascii="Trebuchet MS" w:eastAsia="Times New Roman" w:hAnsi="Trebuchet MS"/>
          <w:bCs/>
          <w:noProof/>
          <w:lang w:eastAsia="id-ID"/>
        </w:rPr>
        <w:drawing>
          <wp:inline distT="0" distB="0" distL="0" distR="0" wp14:anchorId="11447D0D" wp14:editId="180CE5A4">
            <wp:extent cx="1776411" cy="1767254"/>
            <wp:effectExtent l="0" t="0" r="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79540" cy="1770366"/>
                    </a:xfrm>
                    <a:prstGeom prst="rect">
                      <a:avLst/>
                    </a:prstGeom>
                    <a:noFill/>
                  </pic:spPr>
                </pic:pic>
              </a:graphicData>
            </a:graphic>
          </wp:inline>
        </w:drawing>
      </w:r>
      <w:r>
        <w:rPr>
          <w:rFonts w:ascii="Trebuchet MS" w:eastAsia="Times New Roman" w:hAnsi="Trebuchet MS"/>
          <w:bCs/>
          <w:lang w:eastAsia="id-ID"/>
        </w:rPr>
        <w:t xml:space="preserve"> </w:t>
      </w:r>
      <w:r>
        <w:rPr>
          <w:rFonts w:ascii="Trebuchet MS" w:eastAsia="Times New Roman" w:hAnsi="Trebuchet MS"/>
          <w:bCs/>
          <w:noProof/>
          <w:lang w:eastAsia="id-ID"/>
        </w:rPr>
        <w:drawing>
          <wp:inline distT="0" distB="0" distL="0" distR="0" wp14:anchorId="0753AE45" wp14:editId="279E0E27">
            <wp:extent cx="1834342" cy="1767254"/>
            <wp:effectExtent l="0" t="0" r="0"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41427" cy="1774080"/>
                    </a:xfrm>
                    <a:prstGeom prst="rect">
                      <a:avLst/>
                    </a:prstGeom>
                    <a:noFill/>
                  </pic:spPr>
                </pic:pic>
              </a:graphicData>
            </a:graphic>
          </wp:inline>
        </w:drawing>
      </w:r>
    </w:p>
    <w:p w14:paraId="394EFA48" w14:textId="285359C4" w:rsidR="00F06F6F" w:rsidRDefault="00B8078D" w:rsidP="00B8078D">
      <w:pPr>
        <w:pStyle w:val="ListParagraph"/>
        <w:spacing w:after="0" w:line="240" w:lineRule="auto"/>
        <w:ind w:left="284" w:right="49" w:hanging="142"/>
        <w:jc w:val="center"/>
        <w:rPr>
          <w:rFonts w:ascii="Trebuchet MS" w:eastAsia="Times New Roman" w:hAnsi="Trebuchet MS"/>
          <w:bCs/>
          <w:lang w:eastAsia="id-ID"/>
        </w:rPr>
      </w:pPr>
      <w:bookmarkStart w:id="6" w:name="_Hlk122958699"/>
      <w:r w:rsidRPr="00B8078D">
        <w:rPr>
          <w:rFonts w:ascii="Trebuchet MS" w:eastAsia="Times New Roman" w:hAnsi="Trebuchet MS"/>
          <w:bCs/>
          <w:lang w:eastAsia="id-ID"/>
        </w:rPr>
        <w:t xml:space="preserve">Gambar 4. Luka Ny. </w:t>
      </w:r>
      <w:r>
        <w:rPr>
          <w:rFonts w:ascii="Trebuchet MS" w:eastAsia="Times New Roman" w:hAnsi="Trebuchet MS"/>
          <w:bCs/>
          <w:lang w:eastAsia="id-ID"/>
        </w:rPr>
        <w:t>D</w:t>
      </w:r>
      <w:r w:rsidRPr="00B8078D">
        <w:rPr>
          <w:rFonts w:ascii="Trebuchet MS" w:eastAsia="Times New Roman" w:hAnsi="Trebuchet MS"/>
          <w:bCs/>
          <w:lang w:eastAsia="id-ID"/>
        </w:rPr>
        <w:t xml:space="preserve"> dengan peggunaan </w:t>
      </w:r>
      <w:r w:rsidRPr="00B8078D">
        <w:rPr>
          <w:rFonts w:ascii="Trebuchet MS" w:eastAsia="Times New Roman" w:hAnsi="Trebuchet MS"/>
          <w:bCs/>
          <w:i/>
          <w:lang w:eastAsia="id-ID"/>
        </w:rPr>
        <w:t>silver calsium Alginate</w:t>
      </w:r>
      <w:r w:rsidRPr="00B8078D">
        <w:rPr>
          <w:rFonts w:ascii="Trebuchet MS" w:eastAsia="Times New Roman" w:hAnsi="Trebuchet MS"/>
          <w:bCs/>
          <w:lang w:eastAsia="id-ID"/>
        </w:rPr>
        <w:t xml:space="preserve"> pada tanggal </w:t>
      </w:r>
      <w:r>
        <w:rPr>
          <w:rFonts w:ascii="Trebuchet MS" w:eastAsia="Times New Roman" w:hAnsi="Trebuchet MS"/>
          <w:bCs/>
          <w:lang w:eastAsia="id-ID"/>
        </w:rPr>
        <w:t>26</w:t>
      </w:r>
      <w:r w:rsidRPr="00B8078D">
        <w:rPr>
          <w:rFonts w:ascii="Trebuchet MS" w:eastAsia="Times New Roman" w:hAnsi="Trebuchet MS"/>
          <w:bCs/>
          <w:lang w:eastAsia="id-ID"/>
        </w:rPr>
        <w:t xml:space="preserve"> September 2022</w:t>
      </w:r>
    </w:p>
    <w:p w14:paraId="20A7838E" w14:textId="77777777" w:rsidR="00B8078D" w:rsidRDefault="00B8078D" w:rsidP="00B8078D">
      <w:pPr>
        <w:pStyle w:val="ListParagraph"/>
        <w:spacing w:after="0" w:line="240" w:lineRule="auto"/>
        <w:ind w:left="284" w:right="49" w:hanging="142"/>
        <w:jc w:val="center"/>
        <w:rPr>
          <w:rFonts w:ascii="Trebuchet MS" w:eastAsia="Times New Roman" w:hAnsi="Trebuchet MS"/>
          <w:bCs/>
          <w:lang w:eastAsia="id-ID"/>
        </w:rPr>
      </w:pPr>
    </w:p>
    <w:bookmarkEnd w:id="6"/>
    <w:p w14:paraId="712C2F01" w14:textId="71F6E8F1" w:rsidR="00B8078D" w:rsidRPr="00B8078D" w:rsidRDefault="00B8078D" w:rsidP="00B8078D">
      <w:pPr>
        <w:pStyle w:val="ListParagraph"/>
        <w:spacing w:after="0" w:line="240" w:lineRule="auto"/>
        <w:ind w:left="284" w:right="49" w:firstLine="283"/>
        <w:jc w:val="both"/>
        <w:rPr>
          <w:rFonts w:ascii="Trebuchet MS" w:eastAsia="Times New Roman" w:hAnsi="Trebuchet MS"/>
          <w:bCs/>
          <w:lang w:eastAsia="id-ID"/>
        </w:rPr>
      </w:pPr>
      <w:r>
        <w:rPr>
          <w:rFonts w:ascii="Trebuchet MS" w:eastAsia="Times New Roman" w:hAnsi="Trebuchet MS"/>
          <w:bCs/>
          <w:noProof/>
          <w:lang w:eastAsia="id-ID"/>
        </w:rPr>
        <w:drawing>
          <wp:inline distT="0" distB="0" distL="0" distR="0" wp14:anchorId="025BB96B" wp14:editId="5137E64D">
            <wp:extent cx="1731645" cy="1502410"/>
            <wp:effectExtent l="0" t="0" r="1905"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56913" cy="1524333"/>
                    </a:xfrm>
                    <a:prstGeom prst="rect">
                      <a:avLst/>
                    </a:prstGeom>
                    <a:noFill/>
                  </pic:spPr>
                </pic:pic>
              </a:graphicData>
            </a:graphic>
          </wp:inline>
        </w:drawing>
      </w:r>
      <w:r>
        <w:rPr>
          <w:rFonts w:ascii="Trebuchet MS" w:eastAsia="Times New Roman" w:hAnsi="Trebuchet MS"/>
          <w:bCs/>
          <w:lang w:eastAsia="id-ID"/>
        </w:rPr>
        <w:t xml:space="preserve"> </w:t>
      </w:r>
      <w:r>
        <w:rPr>
          <w:rFonts w:ascii="Trebuchet MS" w:eastAsia="Times New Roman" w:hAnsi="Trebuchet MS"/>
          <w:bCs/>
          <w:noProof/>
          <w:lang w:eastAsia="id-ID"/>
        </w:rPr>
        <w:drawing>
          <wp:inline distT="0" distB="0" distL="0" distR="0" wp14:anchorId="064D139C" wp14:editId="219E33CB">
            <wp:extent cx="1877842" cy="1502937"/>
            <wp:effectExtent l="0" t="0" r="8255"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34494" cy="1548279"/>
                    </a:xfrm>
                    <a:prstGeom prst="rect">
                      <a:avLst/>
                    </a:prstGeom>
                    <a:noFill/>
                  </pic:spPr>
                </pic:pic>
              </a:graphicData>
            </a:graphic>
          </wp:inline>
        </w:drawing>
      </w:r>
    </w:p>
    <w:p w14:paraId="1826AAF0" w14:textId="69C373F4" w:rsidR="00361E50" w:rsidRPr="00B8078D" w:rsidRDefault="00B8078D" w:rsidP="00B8078D">
      <w:pPr>
        <w:pStyle w:val="ListParagraph"/>
        <w:spacing w:after="0" w:line="240" w:lineRule="auto"/>
        <w:ind w:left="284" w:right="49" w:hanging="142"/>
        <w:jc w:val="center"/>
        <w:rPr>
          <w:rFonts w:ascii="Trebuchet MS" w:eastAsia="Times New Roman" w:hAnsi="Trebuchet MS"/>
          <w:bCs/>
          <w:lang w:eastAsia="id-ID"/>
        </w:rPr>
      </w:pPr>
      <w:r w:rsidRPr="00B8078D">
        <w:rPr>
          <w:rFonts w:ascii="Trebuchet MS" w:eastAsia="Times New Roman" w:hAnsi="Trebuchet MS"/>
          <w:bCs/>
          <w:lang w:eastAsia="id-ID"/>
        </w:rPr>
        <w:t xml:space="preserve">Gambar 4. Luka Ny. D dengan peggunaan </w:t>
      </w:r>
      <w:r w:rsidRPr="00B8078D">
        <w:rPr>
          <w:rFonts w:ascii="Trebuchet MS" w:eastAsia="Times New Roman" w:hAnsi="Trebuchet MS"/>
          <w:bCs/>
          <w:i/>
          <w:lang w:eastAsia="id-ID"/>
        </w:rPr>
        <w:t>silver calsium Alginate</w:t>
      </w:r>
      <w:r w:rsidRPr="00B8078D">
        <w:rPr>
          <w:rFonts w:ascii="Trebuchet MS" w:eastAsia="Times New Roman" w:hAnsi="Trebuchet MS"/>
          <w:bCs/>
          <w:lang w:eastAsia="id-ID"/>
        </w:rPr>
        <w:t xml:space="preserve"> pada tanggal 2</w:t>
      </w:r>
      <w:r w:rsidR="007A355B">
        <w:rPr>
          <w:rFonts w:ascii="Trebuchet MS" w:eastAsia="Times New Roman" w:hAnsi="Trebuchet MS"/>
          <w:bCs/>
          <w:lang w:eastAsia="id-ID"/>
        </w:rPr>
        <w:t>9</w:t>
      </w:r>
      <w:r w:rsidRPr="00B8078D">
        <w:rPr>
          <w:rFonts w:ascii="Trebuchet MS" w:eastAsia="Times New Roman" w:hAnsi="Trebuchet MS"/>
          <w:bCs/>
          <w:lang w:eastAsia="id-ID"/>
        </w:rPr>
        <w:t xml:space="preserve"> September 2022</w:t>
      </w:r>
    </w:p>
    <w:p w14:paraId="5376F014" w14:textId="627E9EAA" w:rsidR="00F3627E" w:rsidRPr="00BD5E2A" w:rsidRDefault="00F3627E" w:rsidP="007B0172">
      <w:pPr>
        <w:pStyle w:val="ListParagraph"/>
        <w:numPr>
          <w:ilvl w:val="0"/>
          <w:numId w:val="13"/>
        </w:numPr>
        <w:spacing w:after="0" w:line="240" w:lineRule="auto"/>
        <w:ind w:left="284" w:right="49" w:hanging="284"/>
        <w:jc w:val="both"/>
        <w:rPr>
          <w:rFonts w:ascii="Trebuchet MS" w:eastAsia="Times New Roman" w:hAnsi="Trebuchet MS"/>
          <w:b/>
          <w:bCs/>
          <w:lang w:eastAsia="id-ID"/>
        </w:rPr>
      </w:pPr>
      <w:r w:rsidRPr="00BD5E2A">
        <w:rPr>
          <w:rFonts w:ascii="Trebuchet MS" w:eastAsia="Times New Roman" w:hAnsi="Trebuchet MS"/>
          <w:b/>
          <w:bCs/>
          <w:lang w:eastAsia="id-ID"/>
        </w:rPr>
        <w:lastRenderedPageBreak/>
        <w:t>Pembahasan</w:t>
      </w:r>
    </w:p>
    <w:p w14:paraId="2498AC71" w14:textId="67B66202" w:rsidR="00F44663" w:rsidRDefault="00F44663" w:rsidP="00BD5E2A">
      <w:pPr>
        <w:spacing w:after="0" w:line="240" w:lineRule="auto"/>
        <w:ind w:firstLine="567"/>
        <w:jc w:val="both"/>
        <w:rPr>
          <w:rFonts w:ascii="Trebuchet MS" w:hAnsi="Trebuchet MS"/>
        </w:rPr>
      </w:pPr>
      <w:r w:rsidRPr="00F44663">
        <w:rPr>
          <w:rFonts w:ascii="Trebuchet MS" w:hAnsi="Trebuchet MS"/>
        </w:rPr>
        <w:t xml:space="preserve">Terjadinya </w:t>
      </w:r>
      <w:r w:rsidRPr="00F44663">
        <w:rPr>
          <w:rFonts w:ascii="Trebuchet MS" w:hAnsi="Trebuchet MS"/>
          <w:i/>
        </w:rPr>
        <w:t>diabetic foot ulcer</w:t>
      </w:r>
      <w:r w:rsidRPr="00F44663">
        <w:rPr>
          <w:rFonts w:ascii="Trebuchet MS" w:hAnsi="Trebuchet MS"/>
        </w:rPr>
        <w:t xml:space="preserve"> pada Ny. R disebabkan oleh faktor mekanis yaitu trauma yang disebabkan oleh benturan anak tangga pada kaki kanan. Kemudian akibat trauma benturan pada Ny. R terjadinya memar. Trauma tumpul merupakan suatu rudapaksa akibat terbentur oleh suatu benda tumpul dapat menyebabkan memar (contusio) (Wintoko et al., 2020). Memar merupakan cedera yang menyebabkan perdarahan pada atau bawah kulit tetapi tidak merobek kulit  (Kurniawan, 2021). Benturan atau trauma benda tumpul pada anak tangga pada Ny. R akan mengakibatkan beberapa tanda yang muncul dengan ciri respon tubuh akibat terjadinya cidera memar terjadi rasa sakit, bengkak, nyeri ketika ditekan dan dalam jangka waktu berminggu-minggu (Kurniawan, 2021). Jaringan yang apabila mengalami luka atau cidera akan melakukan respon adaptasi dengan melepaskan mediator inflamasi akibat hipoksia, kekurangan suplai nutrisi dan reaksi imunologis (Primadina et al., 2019). Proses penyembuhan luka akibat faktor mekanis di atas pada penderita DM memerlukan waktu yang lebih lama pada fase-fase tertentu karena terdapat berbagai macam penyulit diantaranya kadar glukosa yang tinggi, infeksi pada luka dan luka yang sudah mengarah keadaan kronis (Efendi et al., 2020).</w:t>
      </w:r>
    </w:p>
    <w:p w14:paraId="4A3F49BA" w14:textId="686D7D51" w:rsidR="00AF03C5" w:rsidRDefault="00AF03C5" w:rsidP="00AF03C5">
      <w:pPr>
        <w:spacing w:after="0" w:line="240" w:lineRule="auto"/>
        <w:ind w:firstLine="567"/>
        <w:jc w:val="both"/>
        <w:rPr>
          <w:rFonts w:ascii="Trebuchet MS" w:hAnsi="Trebuchet MS"/>
        </w:rPr>
      </w:pPr>
      <w:r w:rsidRPr="00AF03C5">
        <w:rPr>
          <w:rFonts w:ascii="Trebuchet MS" w:hAnsi="Trebuchet MS"/>
        </w:rPr>
        <w:t xml:space="preserve">Kadar gula darah yang tinggi atau kondisi hiperglikemik yang berlangsung terus menerus menyebabkan penurunan </w:t>
      </w:r>
      <w:r w:rsidRPr="006F5CA4">
        <w:rPr>
          <w:rFonts w:ascii="Trebuchet MS" w:hAnsi="Trebuchet MS"/>
          <w:i/>
        </w:rPr>
        <w:t>nitric oxide</w:t>
      </w:r>
      <w:r w:rsidRPr="00AF03C5">
        <w:rPr>
          <w:rFonts w:ascii="Trebuchet MS" w:hAnsi="Trebuchet MS"/>
        </w:rPr>
        <w:t xml:space="preserve"> pada sel – sel endothelial sehingga kemampuan pembuluh darah untuk berkontraksi dan relaksasi berkurangnya dan sirkulasi darah terutama pada kaki menurun (Rina, 2015). Ketersediaan glukosa yang tinggi pada peredaran darah ini juga dimanfaatkan oleh bakteru untuk berkembang biak sehingga memperpanjang respons inflamasi (Butler, 2018). Selain itu, peningkatan gula darah mengakibatkan peningkatan aldose reduktase dan sorbitol dehidrogenase dimana enzim-enzim tersebut mengubah glukosa menjadi sorbitol dan fruktosa. Produk gula yang terakumulasi ini mengakibatkan sintesis myoinositol pada sel saraf menurun sehingga mempengaruhi konduksi saraf. Hal ini menyebabkan penurunan sensasi perifer dan kerusakan inervasi saraf pada otot kaki. Penurunan sensasi ini mengakibatkan pasien memiliki risiko yang lebih tinggi untuk mendapatkan cedera tanpa disadari sampai berubah menjadi suatu ulkus (RSUD Buleleng, 2020).</w:t>
      </w:r>
    </w:p>
    <w:p w14:paraId="4B6D6B36" w14:textId="465E002A" w:rsidR="006F5CA4" w:rsidRDefault="006F5CA4" w:rsidP="00AF03C5">
      <w:pPr>
        <w:spacing w:after="0" w:line="240" w:lineRule="auto"/>
        <w:ind w:firstLine="567"/>
        <w:jc w:val="both"/>
        <w:rPr>
          <w:rFonts w:ascii="Trebuchet MS" w:hAnsi="Trebuchet MS"/>
        </w:rPr>
      </w:pPr>
      <w:r w:rsidRPr="006F5CA4">
        <w:rPr>
          <w:rFonts w:ascii="Trebuchet MS" w:hAnsi="Trebuchet MS"/>
        </w:rPr>
        <w:t xml:space="preserve">Pasien Ny. R mengatakan luka awalnya terbentur anak tangga sejak 6 bulan yang lalu, dirawat sendiri dengan menggunakan </w:t>
      </w:r>
      <w:r w:rsidRPr="00984E90">
        <w:rPr>
          <w:rFonts w:ascii="Trebuchet MS" w:hAnsi="Trebuchet MS"/>
          <w:i/>
        </w:rPr>
        <w:t>zinc cream</w:t>
      </w:r>
      <w:r w:rsidRPr="006F5CA4">
        <w:rPr>
          <w:rFonts w:ascii="Trebuchet MS" w:hAnsi="Trebuchet MS"/>
        </w:rPr>
        <w:t>. Beberapa hari luka dirawat sendiri, luka menjadi merah dan bengkak. Berobat ke klinik dokter terdekat, luka dibersihin serta dilakukan pemberian anastesi lokal. Setelah beberapa hari luka tidak kunjung sembuh setelah ke klinik, luka menjadi semakin bengkak dan merah serta mengeluarkan cairan banyak. Perawatan yang kurang baik terhadap luka adalah hal yang mendasari timbulnya masalah berkelanjutan dan luka diabetes. Ketidaktepatan dan ketidakpatuhan penderita atau keluarga dalam melakukan perawatan luka sering sekali malah memperparah kondisi luka, terlebih lagi adanya keenganan pasien dan keluarga untuk memeriksakan sejak dini ke palayanan kesehatan menyebabkan luka semakin parah. Dalam jangka panjang, kedalam luka akan terus bertambah, adanya maserasi, radang semakin memanjang dan infeksi bahkan sampai sepsis jika tidak mendapatkan perawatan yang tepat.</w:t>
      </w:r>
    </w:p>
    <w:p w14:paraId="2076F38A" w14:textId="2681860F" w:rsidR="006F5CA4" w:rsidRPr="00AF03C5" w:rsidRDefault="006F5CA4" w:rsidP="00AF03C5">
      <w:pPr>
        <w:spacing w:after="0" w:line="240" w:lineRule="auto"/>
        <w:ind w:firstLine="567"/>
        <w:jc w:val="both"/>
        <w:rPr>
          <w:rFonts w:ascii="Trebuchet MS" w:hAnsi="Trebuchet MS"/>
        </w:rPr>
      </w:pPr>
      <w:r w:rsidRPr="006F5CA4">
        <w:rPr>
          <w:rFonts w:ascii="Trebuchet MS" w:hAnsi="Trebuchet MS"/>
        </w:rPr>
        <w:t xml:space="preserve">Berdasarkan etiologi di atas, maka muncul masalah keperawatan  utama yang ditemukan pada klien Ny. R berdasarkan hasil pengakajian dua diagnosa keperawatan yaitu gangguan integritas kulit berhubungan dengan faktor mekanis, resiko infeksi berhubungan dengan diabetes melitus. Penulis hanya memfokuskan pada satu masalah keperawatan pada Ny. R yaitu gangguan </w:t>
      </w:r>
      <w:r w:rsidRPr="006F5CA4">
        <w:rPr>
          <w:rFonts w:ascii="Trebuchet MS" w:hAnsi="Trebuchet MS"/>
        </w:rPr>
        <w:lastRenderedPageBreak/>
        <w:t xml:space="preserve">integritas kulit. Menurut Standar Diagnosis Keperawatan Indonesia (PPNI, 2017), gangguan integritas kulit/jaringan adalah kerusakan kulit (dermis, dan/atau epidermis) atau jaringan (membran mukosa, kornea, fasia, otot, tendon, tulang, kartilago, kapsul sendi dan/atau ligamen). Adapun tanda dan gejala mayor kerusakan lapisan kulit pada pasien Ny. R dibuktikan dengan data objektif yang diperoleh dari hasil pengkajian pada tanggal 19 September 2022 antara lain terlihat kerusakan integritas pada kulit yang ditandai dengan adanya luka terbuka yaitu </w:t>
      </w:r>
      <w:r w:rsidRPr="006F5CA4">
        <w:rPr>
          <w:rFonts w:ascii="Trebuchet MS" w:hAnsi="Trebuchet MS"/>
          <w:i/>
        </w:rPr>
        <w:t>diabetic foo</w:t>
      </w:r>
      <w:r>
        <w:rPr>
          <w:rFonts w:ascii="Trebuchet MS" w:hAnsi="Trebuchet MS"/>
          <w:i/>
        </w:rPr>
        <w:t>t</w:t>
      </w:r>
      <w:r w:rsidRPr="006F5CA4">
        <w:rPr>
          <w:rFonts w:ascii="Trebuchet MS" w:hAnsi="Trebuchet MS"/>
          <w:i/>
        </w:rPr>
        <w:t xml:space="preserve"> ulcer</w:t>
      </w:r>
      <w:r w:rsidRPr="006F5CA4">
        <w:rPr>
          <w:rFonts w:ascii="Trebuchet MS" w:hAnsi="Trebuchet MS"/>
        </w:rPr>
        <w:t xml:space="preserve"> pada kaki kanan yaitu di bagian ankle. Kedalaman luka Ny. R pada stadium II yang ditandai dengan ditemukannya kerusakan pada lapisan kulit epidermis dan dermis pada luka dengan dasar luka granulasi 100%, </w:t>
      </w:r>
      <w:r w:rsidRPr="00984E90">
        <w:rPr>
          <w:rFonts w:ascii="Trebuchet MS" w:hAnsi="Trebuchet MS"/>
          <w:i/>
        </w:rPr>
        <w:t>slough</w:t>
      </w:r>
      <w:r w:rsidRPr="006F5CA4">
        <w:rPr>
          <w:rFonts w:ascii="Trebuchet MS" w:hAnsi="Trebuchet MS"/>
        </w:rPr>
        <w:t xml:space="preserve"> 0%, </w:t>
      </w:r>
      <w:r w:rsidRPr="00984E90">
        <w:rPr>
          <w:rFonts w:ascii="Trebuchet MS" w:hAnsi="Trebuchet MS"/>
          <w:i/>
        </w:rPr>
        <w:t>tendon no expose</w:t>
      </w:r>
      <w:r w:rsidRPr="006F5CA4">
        <w:rPr>
          <w:rFonts w:ascii="Trebuchet MS" w:hAnsi="Trebuchet MS"/>
        </w:rPr>
        <w:t xml:space="preserve">, ukuran luka p=5, L=4 cm (20 cm)/&lt;36 cm, kedalaman luka: Stage 2, tepi luka: terlihat, menyatu  dengan dasar luka, GOA: tidak ada, tipe eksudat: serosa (bening), jumlah eksudat: sedikit, warna kulit sekitar luka: pink normal, jaringan yang  edema tidak ada, granulasi jaringan 50%, epitelisasi  75-100%. Kemudian tidak terdapat pus atau debris pada saat melakukan perawatan luka. Pada luka Ny. R fase penyembuhan luka pada tahap fase poliferasi. Pada pengakajian menggunakan </w:t>
      </w:r>
      <w:r w:rsidRPr="00984E90">
        <w:rPr>
          <w:rFonts w:ascii="Trebuchet MS" w:hAnsi="Trebuchet MS"/>
          <w:i/>
        </w:rPr>
        <w:t>Winners Scale Score</w:t>
      </w:r>
      <w:r w:rsidRPr="006F5CA4">
        <w:rPr>
          <w:rFonts w:ascii="Trebuchet MS" w:hAnsi="Trebuchet MS"/>
        </w:rPr>
        <w:t xml:space="preserve"> didapatkan skor 21. Hal ini menunjukkan bahwa status kondisi luka menuju fase regeneratif dan berdasarkan perhitungan menggunakan skor tersebut diperoleh lama perawatan luka yang dibutuhkan oleh klien Ny. R adalah sekitar luka sembuh 4,6 dibulatkan menjadi 5 minggu sehingga luka dapat sembuh total/intak.</w:t>
      </w:r>
    </w:p>
    <w:p w14:paraId="7F300A34" w14:textId="1AD35BF6" w:rsidR="00BD5E2A" w:rsidRDefault="00BD5E2A" w:rsidP="00984E90">
      <w:pPr>
        <w:spacing w:after="0" w:line="240" w:lineRule="auto"/>
        <w:ind w:firstLine="567"/>
        <w:jc w:val="both"/>
        <w:rPr>
          <w:rFonts w:ascii="Trebuchet MS" w:hAnsi="Trebuchet MS"/>
        </w:rPr>
      </w:pPr>
      <w:r w:rsidRPr="00BD5E2A">
        <w:rPr>
          <w:rFonts w:ascii="Trebuchet MS" w:hAnsi="Trebuchet MS"/>
        </w:rPr>
        <w:t xml:space="preserve">Perawatan </w:t>
      </w:r>
      <w:r w:rsidRPr="007B0172">
        <w:rPr>
          <w:rFonts w:ascii="Trebuchet MS" w:hAnsi="Trebuchet MS"/>
          <w:i/>
        </w:rPr>
        <w:t>diabetic foot ulcer</w:t>
      </w:r>
      <w:r w:rsidRPr="00BD5E2A">
        <w:rPr>
          <w:rFonts w:ascii="Trebuchet MS" w:hAnsi="Trebuchet MS"/>
        </w:rPr>
        <w:t xml:space="preserve"> Ny. R dengan masalah keperawatan utama yaitu gangguan integritas kulit berhubungan dengan faktor mekanis dengan menerapkan perawatan luka dengan konsep lembab yang dilakukan 5 hari sekali menggunakan </w:t>
      </w:r>
      <w:r w:rsidRPr="007B0172">
        <w:rPr>
          <w:rFonts w:ascii="Trebuchet MS" w:hAnsi="Trebuchet MS"/>
          <w:i/>
        </w:rPr>
        <w:t>silver calsium alginate</w:t>
      </w:r>
      <w:r w:rsidRPr="00BD5E2A">
        <w:rPr>
          <w:rFonts w:ascii="Trebuchet MS" w:hAnsi="Trebuchet MS"/>
        </w:rPr>
        <w:t xml:space="preserve"> sebagai antimikrobial. Setelah pengaplikasian </w:t>
      </w:r>
      <w:r w:rsidRPr="007B0172">
        <w:rPr>
          <w:rFonts w:ascii="Trebuchet MS" w:hAnsi="Trebuchet MS"/>
          <w:i/>
        </w:rPr>
        <w:t>zinc cream</w:t>
      </w:r>
      <w:r w:rsidRPr="00BD5E2A">
        <w:rPr>
          <w:rFonts w:ascii="Trebuchet MS" w:hAnsi="Trebuchet MS"/>
        </w:rPr>
        <w:t xml:space="preserve"> kemudian di berikan </w:t>
      </w:r>
      <w:r w:rsidRPr="007B0172">
        <w:rPr>
          <w:rFonts w:ascii="Trebuchet MS" w:hAnsi="Trebuchet MS"/>
          <w:i/>
        </w:rPr>
        <w:t>ca. algiate silver</w:t>
      </w:r>
      <w:r w:rsidRPr="00BD5E2A">
        <w:rPr>
          <w:rFonts w:ascii="Trebuchet MS" w:hAnsi="Trebuchet MS"/>
        </w:rPr>
        <w:t xml:space="preserve"> sebagai balutan primer dan </w:t>
      </w:r>
      <w:r w:rsidRPr="007B0172">
        <w:rPr>
          <w:rFonts w:ascii="Trebuchet MS" w:hAnsi="Trebuchet MS"/>
          <w:i/>
        </w:rPr>
        <w:t>polyurethane foam</w:t>
      </w:r>
      <w:r w:rsidRPr="00BD5E2A">
        <w:rPr>
          <w:rFonts w:ascii="Trebuchet MS" w:hAnsi="Trebuchet MS"/>
        </w:rPr>
        <w:t xml:space="preserve"> sebagai balutan sekunder dan </w:t>
      </w:r>
      <w:r w:rsidRPr="007B0172">
        <w:rPr>
          <w:rFonts w:ascii="Trebuchet MS" w:hAnsi="Trebuchet MS"/>
          <w:i/>
        </w:rPr>
        <w:t>offloading</w:t>
      </w:r>
      <w:r w:rsidRPr="00BD5E2A">
        <w:rPr>
          <w:rFonts w:ascii="Trebuchet MS" w:hAnsi="Trebuchet MS"/>
        </w:rPr>
        <w:t xml:space="preserve">  pada luka. </w:t>
      </w:r>
      <w:r w:rsidRPr="007B0172">
        <w:rPr>
          <w:rFonts w:ascii="Trebuchet MS" w:hAnsi="Trebuchet MS"/>
          <w:i/>
        </w:rPr>
        <w:t>Ca. alginat silver</w:t>
      </w:r>
      <w:r w:rsidRPr="00BD5E2A">
        <w:rPr>
          <w:rFonts w:ascii="Trebuchet MS" w:hAnsi="Trebuchet MS"/>
        </w:rPr>
        <w:t xml:space="preserve"> adalah balutan perak kalsium </w:t>
      </w:r>
      <w:r w:rsidRPr="007B0172">
        <w:rPr>
          <w:rFonts w:ascii="Trebuchet MS" w:hAnsi="Trebuchet MS"/>
          <w:i/>
        </w:rPr>
        <w:t>alginate</w:t>
      </w:r>
      <w:r w:rsidRPr="00BD5E2A">
        <w:rPr>
          <w:rFonts w:ascii="Trebuchet MS" w:hAnsi="Trebuchet MS"/>
        </w:rPr>
        <w:t xml:space="preserve"> yang tidak hanya memberikan penyerapan yang baik dan hemostatis untuk luka tetapi juga melawan aktivitas mikroorganisme koloni bakteri. Kandungan ion silver memberikan efek aktivitas spektrum lunas antimikrobial termasuk MRSA dan MRSE. Hasilnya, koloni dari bakteri atau mikroorganisme di area dasar luka teratasi dan mempercepat penyembuhan. </w:t>
      </w:r>
      <w:r w:rsidRPr="007B0172">
        <w:rPr>
          <w:rFonts w:ascii="Trebuchet MS" w:hAnsi="Trebuchet MS"/>
          <w:i/>
        </w:rPr>
        <w:t>Penggunaan polyurethane foam</w:t>
      </w:r>
      <w:r w:rsidRPr="00BD5E2A">
        <w:rPr>
          <w:rFonts w:ascii="Trebuchet MS" w:hAnsi="Trebuchet MS"/>
        </w:rPr>
        <w:t xml:space="preserve"> pada </w:t>
      </w:r>
      <w:r w:rsidRPr="007B0172">
        <w:rPr>
          <w:rFonts w:ascii="Trebuchet MS" w:hAnsi="Trebuchet MS"/>
          <w:i/>
        </w:rPr>
        <w:t>diabetic foot ulcer</w:t>
      </w:r>
      <w:r w:rsidRPr="00BD5E2A">
        <w:rPr>
          <w:rFonts w:ascii="Trebuchet MS" w:hAnsi="Trebuchet MS"/>
        </w:rPr>
        <w:t xml:space="preserve"> sebagai salah satu </w:t>
      </w:r>
      <w:r w:rsidRPr="007B0172">
        <w:rPr>
          <w:rFonts w:ascii="Trebuchet MS" w:hAnsi="Trebuchet MS"/>
          <w:i/>
        </w:rPr>
        <w:t>offloading</w:t>
      </w:r>
      <w:r w:rsidRPr="00BD5E2A">
        <w:rPr>
          <w:rFonts w:ascii="Trebuchet MS" w:hAnsi="Trebuchet MS"/>
        </w:rPr>
        <w:t xml:space="preserve"> yang digunakan akan melindungi luka dari tekanan yang berlebihan, mencegah rusaknya jaringan, mempercepat penyembuhan luka, menjaga keseimbangan serta mencegah infeksi (Schwartz &amp; Gefen, 2019; Tiscar-gonzález et al., 2021).</w:t>
      </w:r>
      <w:r w:rsidR="00984E90">
        <w:rPr>
          <w:rFonts w:ascii="Trebuchet MS" w:hAnsi="Trebuchet MS"/>
        </w:rPr>
        <w:t xml:space="preserve"> </w:t>
      </w:r>
      <w:bookmarkStart w:id="7" w:name="_Hlk122965318"/>
      <w:r w:rsidRPr="00BD5E2A">
        <w:rPr>
          <w:rFonts w:ascii="Trebuchet MS" w:hAnsi="Trebuchet MS"/>
        </w:rPr>
        <w:t xml:space="preserve">Maka terjadi perubahan luka dapat dilihat setelah penggunaan </w:t>
      </w:r>
      <w:r w:rsidRPr="007B0172">
        <w:rPr>
          <w:rFonts w:ascii="Trebuchet MS" w:hAnsi="Trebuchet MS"/>
          <w:i/>
        </w:rPr>
        <w:t>silver calsium alginate</w:t>
      </w:r>
      <w:r w:rsidRPr="00BD5E2A">
        <w:rPr>
          <w:rFonts w:ascii="Trebuchet MS" w:hAnsi="Trebuchet MS"/>
        </w:rPr>
        <w:t xml:space="preserve"> pada fase poliferasi yang ditemukan pada Ny. R </w:t>
      </w:r>
      <w:bookmarkStart w:id="8" w:name="_Hlk122955932"/>
      <w:bookmarkEnd w:id="7"/>
      <w:r w:rsidRPr="00BD5E2A">
        <w:rPr>
          <w:rFonts w:ascii="Trebuchet MS" w:hAnsi="Trebuchet MS"/>
        </w:rPr>
        <w:t xml:space="preserve">pada tanggal 26 September 2022, ukuran luka p=5, L=4 cm (20 cm)/&lt;36 cm, kedalaman luka: Stage 2, tepi luka: terlihat, menyatu  dengan dasar luka, GOA: tidak ada, tipe eksudat: serosa (bening), jumlah eksudat: sedikit, warna kulit sekitar luka: pink normal, jaringan yang  edema tidak ada, granulasi jaringan 100%, epitelisasi  100%. Total skor </w:t>
      </w:r>
      <w:r w:rsidRPr="0078788F">
        <w:rPr>
          <w:rFonts w:ascii="Trebuchet MS" w:hAnsi="Trebuchet MS"/>
          <w:i/>
        </w:rPr>
        <w:t>WINNER scale</w:t>
      </w:r>
      <w:r w:rsidRPr="00BD5E2A">
        <w:rPr>
          <w:rFonts w:ascii="Trebuchet MS" w:hAnsi="Trebuchet MS"/>
        </w:rPr>
        <w:t xml:space="preserve"> adalah 20 perkiraan luka sembuh 4,3/4 minggu 3 hari.</w:t>
      </w:r>
      <w:bookmarkEnd w:id="8"/>
    </w:p>
    <w:p w14:paraId="397BA444" w14:textId="67C8EDB4" w:rsidR="00984E90" w:rsidRDefault="00984E90" w:rsidP="00984E90">
      <w:pPr>
        <w:spacing w:after="0" w:line="240" w:lineRule="auto"/>
        <w:ind w:firstLine="567"/>
        <w:jc w:val="both"/>
        <w:rPr>
          <w:rFonts w:ascii="Trebuchet MS" w:hAnsi="Trebuchet MS"/>
        </w:rPr>
      </w:pPr>
      <w:r w:rsidRPr="00EA3411">
        <w:rPr>
          <w:rFonts w:ascii="Trebuchet MS" w:hAnsi="Trebuchet MS"/>
        </w:rPr>
        <w:t xml:space="preserve">Terjadinya </w:t>
      </w:r>
      <w:r w:rsidRPr="00AF03C5">
        <w:rPr>
          <w:rFonts w:ascii="Trebuchet MS" w:hAnsi="Trebuchet MS"/>
          <w:i/>
        </w:rPr>
        <w:t>diabetic foot ulcer</w:t>
      </w:r>
      <w:r w:rsidRPr="00EA3411">
        <w:rPr>
          <w:rFonts w:ascii="Trebuchet MS" w:hAnsi="Trebuchet MS"/>
        </w:rPr>
        <w:t xml:space="preserve"> pada Ny. D disebabkan oleh faktor mekanis yaitu trauma yang disebabkan oleh menginjak bebatuan kecil di halaman rumah sehingga menjadi luka pada kaki kanan. Kemudian akibat trauma benturan pada Ny. D terjadinya memar melepuh dan bengkak. Trauma tumpul merupakan suatu rudapaksa akibat terbentur oleh suatu benda tumpul dapat menyebabkan memar (</w:t>
      </w:r>
      <w:r w:rsidRPr="00AF03C5">
        <w:rPr>
          <w:rFonts w:ascii="Trebuchet MS" w:hAnsi="Trebuchet MS"/>
          <w:i/>
        </w:rPr>
        <w:t>contusio</w:t>
      </w:r>
      <w:r w:rsidRPr="00EA3411">
        <w:rPr>
          <w:rFonts w:ascii="Trebuchet MS" w:hAnsi="Trebuchet MS"/>
        </w:rPr>
        <w:t xml:space="preserve">) (Wintoko et al., 2020). Memar merupakan cedera yang menyebabkan perdarahan pada atau bawah kulit tetapi tidak merobek kulit  (Kurniawan, 2021). </w:t>
      </w:r>
      <w:r w:rsidRPr="00EA3411">
        <w:rPr>
          <w:rFonts w:ascii="Trebuchet MS" w:hAnsi="Trebuchet MS"/>
        </w:rPr>
        <w:lastRenderedPageBreak/>
        <w:t>Benturan atau trauma benda tumpul pada anak tangga pada Ny. D akan mengakibatkan beberapa tanda yang muncul dengan ciri respon tubuh akibat terjadinya cidera memar terjadi rasa sakit, bengkak, nyeri ketika ditekan dan dalam jangka waktu berminggu-minggu (Kurniawan, 2021). Jaringan yang apabila mengalami luka atau cidera akan melakukan respon adaptasi dengan melepaskan mediator inflamasi akibat hipoksia, kekurangan suplai nutrisi dan reaksi imunologis (Primadina et al., 2019). Proses penyembuhan luka akibat faktor mekanis di atas pada penderita DM memerlukan waktu yang lebih lama pada fase-fase tertentu karena terdapat berbagai macam penyulit diantaranya kadar glukosa yang tinggi, infeksi pada luka dan luka yang sudah mengarah keadaan kronis (Efendi et al., 2020).</w:t>
      </w:r>
    </w:p>
    <w:p w14:paraId="6D4F4C86" w14:textId="77777777" w:rsidR="00984E90" w:rsidRPr="00984E90" w:rsidRDefault="00984E90" w:rsidP="00984E90">
      <w:pPr>
        <w:spacing w:after="0" w:line="240" w:lineRule="auto"/>
        <w:ind w:firstLine="567"/>
        <w:jc w:val="both"/>
        <w:rPr>
          <w:rFonts w:ascii="Trebuchet MS" w:hAnsi="Trebuchet MS"/>
        </w:rPr>
      </w:pPr>
      <w:r w:rsidRPr="00984E90">
        <w:rPr>
          <w:rFonts w:ascii="Trebuchet MS" w:hAnsi="Trebuchet MS"/>
        </w:rPr>
        <w:t>Pasien Ny. D mengatakan luka di kaki kanan sudah 2 bulan yang lalu. Luka berawal dari menginjak batuan kecil di halaman rumah kemudian luka seperti bisul melepuh dan bengkak lama-lama luka semakin membesar dan melebar lalu pecah, kemudian di bawa ke rs namun luka tidak mengalami perubahan sehingga memutuskan ke klinik wocare. Perawatan yang kurang baik terhadap luka adalah hal yang mendasari timbulnya masalah berkelanjutan dan luka diabetes. Ketidaktepatan dan ketidakpatuhan penderita atau keluarga dalam melakukan perawatan luka sering sekali malah memparah kondisi luka, terlebih lagi adanya keenganan pasien dan keluarga untuk memeriksakan sejak dini ke palayanan kesehatan menyebabkan luka semakin parah. Dalam jangka panjang, kedalam luka akan terus bertambah, adanya maserasi, radang semakin memanjang dan infeksi bahkan sampai sepsis jika tidak mendapatkan perawatan yang tepat.</w:t>
      </w:r>
    </w:p>
    <w:p w14:paraId="185CF07C" w14:textId="1637AE0A" w:rsidR="006F5CA4" w:rsidRDefault="00984E90" w:rsidP="00984E90">
      <w:pPr>
        <w:spacing w:after="0" w:line="240" w:lineRule="auto"/>
        <w:ind w:firstLine="567"/>
        <w:jc w:val="both"/>
        <w:rPr>
          <w:rFonts w:ascii="Trebuchet MS" w:hAnsi="Trebuchet MS"/>
        </w:rPr>
      </w:pPr>
      <w:r w:rsidRPr="00984E90">
        <w:rPr>
          <w:rFonts w:ascii="Trebuchet MS" w:hAnsi="Trebuchet MS"/>
        </w:rPr>
        <w:t>Berdasarkan etiologi di atas, maka muncul masalah keperawatan  utama yang ditemukan pada klien Ny. D berdasarkan hasil pengakajian tiga diagnosa keperawatan yaitu gangguan integritas jaringan berhubungan dengan faktor mekanis, gangguan mobiltas fisik berhubungan dengan keterbatasan gerak dan perfusi perifer tidak efektif berhubungan dengan penurunan aliran arteri dan/atau vena. Penulis hanya memfokuskan pada satu masalah keperawatan pada Ny. D yaitu gangguan integritas jaringan. Menurut Standar Diagnosis Keperawatan Indonesia (PPNI, 2017), gangguan integritas kulit/jaringan adalah kerusakan kulit (dermis, dan/atau epidermis) atau jaringan (membran mukosa, kornea, fasia, otot, tendon, tulang, kartilago, kapsul sendi dan/atau ligamen). Adapun tanda dan gejala mayor kerusakan lapisan kulit pada pasien Ny. D dibuktikan dengan data objektif yang diperoleh dari hasil pengkajian pada tanggal 26 September 2022 antara lain terlihat kerusakan integritas pada kulit yang ditandai dengan adanya luka terbuka yaitu diabetic foor ulcer pada kaki kanan mulai dari ankle hingga metakarpal. Kedalam luka Ny. D pada stadium IV yang ditandai dengan ditemukannya kerusakan jaringan (otot dan tendon) pada luka dengan dasar luka granulasi 80%, slough 20%, tendon expose, ukuran luka &lt;80cm , kedalaman luka: Stage 3, tepi luka: Jelas, tidak menyatu dengan dasar luka, GOA: tidak ada, tipe eksudat: purulent, jumlah eksudat : banyak, warna kulit sekitar luka: hitam/hiperpigmentasi, jaringan yang edema: piting edema &lt;4cm, jaringan granulasi: 25%, epitelisasi 25% Winners scale total score 35. Perkiraan luka sembuh 7,6 dibulatkan menjadi 8 minggu. Hal ini menunjukkan bahwa status kondisi luka menuju fase regeneratif dan berdasarkan perhitungan menggunakan skor tersebut diperoleh lama perawatan luka yang dibutuhkan oleh klien Ny. D adalah sekitar 8 minggu sehingga luka dapat sembuh total/intak.</w:t>
      </w:r>
    </w:p>
    <w:p w14:paraId="66CE5095" w14:textId="77777777" w:rsidR="00BD5E2A" w:rsidRDefault="00BD5E2A" w:rsidP="00BD5E2A">
      <w:pPr>
        <w:spacing w:after="0" w:line="240" w:lineRule="auto"/>
        <w:ind w:firstLine="567"/>
        <w:jc w:val="both"/>
        <w:rPr>
          <w:rFonts w:ascii="Trebuchet MS" w:hAnsi="Trebuchet MS"/>
        </w:rPr>
      </w:pPr>
      <w:r w:rsidRPr="00BD5E2A">
        <w:rPr>
          <w:rFonts w:ascii="Trebuchet MS" w:hAnsi="Trebuchet MS"/>
        </w:rPr>
        <w:t xml:space="preserve">Perawatan </w:t>
      </w:r>
      <w:r w:rsidRPr="007B0172">
        <w:rPr>
          <w:rFonts w:ascii="Trebuchet MS" w:hAnsi="Trebuchet MS"/>
          <w:i/>
        </w:rPr>
        <w:t>diabetic foot ulcer</w:t>
      </w:r>
      <w:r w:rsidRPr="00BD5E2A">
        <w:rPr>
          <w:rFonts w:ascii="Trebuchet MS" w:hAnsi="Trebuchet MS"/>
        </w:rPr>
        <w:t xml:space="preserve"> Ny. D dengan masalah keperawatan utama yaitu gangguan integritas jaringan berhubungan dengan faktor mekanis dengan menerapkan perawatan luka dengan konsep lembab yang dilakukan 3 hari sekali menggunakan </w:t>
      </w:r>
      <w:r w:rsidRPr="007B0172">
        <w:rPr>
          <w:rFonts w:ascii="Trebuchet MS" w:hAnsi="Trebuchet MS"/>
          <w:i/>
        </w:rPr>
        <w:t>silver calsium alginate</w:t>
      </w:r>
      <w:r w:rsidRPr="00BD5E2A">
        <w:rPr>
          <w:rFonts w:ascii="Trebuchet MS" w:hAnsi="Trebuchet MS"/>
        </w:rPr>
        <w:t xml:space="preserve"> sebagai antimikrobial. Setelah </w:t>
      </w:r>
      <w:r w:rsidRPr="00BD5E2A">
        <w:rPr>
          <w:rFonts w:ascii="Trebuchet MS" w:hAnsi="Trebuchet MS"/>
        </w:rPr>
        <w:lastRenderedPageBreak/>
        <w:t xml:space="preserve">pengaplikasian </w:t>
      </w:r>
      <w:r w:rsidRPr="007B0172">
        <w:rPr>
          <w:rFonts w:ascii="Trebuchet MS" w:hAnsi="Trebuchet MS"/>
          <w:i/>
        </w:rPr>
        <w:t>iodosorb</w:t>
      </w:r>
      <w:r w:rsidRPr="00BD5E2A">
        <w:rPr>
          <w:rFonts w:ascii="Trebuchet MS" w:hAnsi="Trebuchet MS"/>
        </w:rPr>
        <w:t xml:space="preserve"> diberikan </w:t>
      </w:r>
      <w:r w:rsidRPr="007B0172">
        <w:rPr>
          <w:rFonts w:ascii="Trebuchet MS" w:hAnsi="Trebuchet MS"/>
          <w:i/>
        </w:rPr>
        <w:t>zinc cream</w:t>
      </w:r>
      <w:r w:rsidRPr="00BD5E2A">
        <w:rPr>
          <w:rFonts w:ascii="Trebuchet MS" w:hAnsi="Trebuchet MS"/>
        </w:rPr>
        <w:t xml:space="preserve"> kemudian di berikan </w:t>
      </w:r>
      <w:r w:rsidRPr="007B0172">
        <w:rPr>
          <w:rFonts w:ascii="Trebuchet MS" w:hAnsi="Trebuchet MS"/>
          <w:i/>
        </w:rPr>
        <w:t xml:space="preserve">ca. algiate silver </w:t>
      </w:r>
      <w:r w:rsidRPr="00BD5E2A">
        <w:rPr>
          <w:rFonts w:ascii="Trebuchet MS" w:hAnsi="Trebuchet MS"/>
        </w:rPr>
        <w:t xml:space="preserve">sebagai balutan primer dan menggunakan </w:t>
      </w:r>
      <w:r w:rsidRPr="007B0172">
        <w:rPr>
          <w:rFonts w:ascii="Trebuchet MS" w:hAnsi="Trebuchet MS"/>
          <w:i/>
        </w:rPr>
        <w:t>gauze</w:t>
      </w:r>
      <w:r w:rsidRPr="00BD5E2A">
        <w:rPr>
          <w:rFonts w:ascii="Trebuchet MS" w:hAnsi="Trebuchet MS"/>
        </w:rPr>
        <w:t xml:space="preserve"> sebagai balutan sekunder dan </w:t>
      </w:r>
      <w:r w:rsidRPr="007B0172">
        <w:rPr>
          <w:rFonts w:ascii="Trebuchet MS" w:hAnsi="Trebuchet MS"/>
          <w:i/>
        </w:rPr>
        <w:t>offloading</w:t>
      </w:r>
      <w:r w:rsidRPr="00BD5E2A">
        <w:rPr>
          <w:rFonts w:ascii="Trebuchet MS" w:hAnsi="Trebuchet MS"/>
        </w:rPr>
        <w:t xml:space="preserve">  pada luka. </w:t>
      </w:r>
      <w:r w:rsidRPr="007B0172">
        <w:rPr>
          <w:rFonts w:ascii="Trebuchet MS" w:hAnsi="Trebuchet MS"/>
          <w:i/>
        </w:rPr>
        <w:t>Ca. alginat silver</w:t>
      </w:r>
      <w:r w:rsidRPr="00BD5E2A">
        <w:rPr>
          <w:rFonts w:ascii="Trebuchet MS" w:hAnsi="Trebuchet MS"/>
        </w:rPr>
        <w:t xml:space="preserve"> adalah balutan perak kalsium </w:t>
      </w:r>
      <w:r w:rsidRPr="007B0172">
        <w:rPr>
          <w:rFonts w:ascii="Trebuchet MS" w:hAnsi="Trebuchet MS"/>
          <w:i/>
        </w:rPr>
        <w:t>alginate</w:t>
      </w:r>
      <w:r w:rsidRPr="00BD5E2A">
        <w:rPr>
          <w:rFonts w:ascii="Trebuchet MS" w:hAnsi="Trebuchet MS"/>
        </w:rPr>
        <w:t xml:space="preserve"> yang tidak hanya memberikan penyerapan yang baik dan hemostatis untuk luka tetapi juga melawan aktivitas mikroorganisme koloni bakteri. Kandungan ion silver memberikan efek aktivitas spektrum lunas antimikrobial termasuk MRSA dan MRSE. Hasilnya, koloni dari bakteri atau mikroorganisme di area dasar luka akan teratasi dan mempercepat penyembuhan. Penggunaan gauze pada </w:t>
      </w:r>
      <w:r w:rsidRPr="007B0172">
        <w:rPr>
          <w:rFonts w:ascii="Trebuchet MS" w:hAnsi="Trebuchet MS"/>
          <w:i/>
        </w:rPr>
        <w:t>diabetic foot ulcer</w:t>
      </w:r>
      <w:r w:rsidRPr="00BD5E2A">
        <w:rPr>
          <w:rFonts w:ascii="Trebuchet MS" w:hAnsi="Trebuchet MS"/>
        </w:rPr>
        <w:t xml:space="preserve"> sebagai salah satu offloading yang digunakan akan melindungi luka dari tekanan yang berlebihan, mencegah rusaknya jaringan, mempercepat penyembuhan luka, menjaga keseimbangan serta mencegah infeksi (Schwartz &amp; Gefen, 2019; Tiscar-gonzález et al., 2021).</w:t>
      </w:r>
    </w:p>
    <w:p w14:paraId="5384DDA8" w14:textId="64E33463" w:rsidR="00F44663" w:rsidRDefault="00984E90" w:rsidP="00F44663">
      <w:pPr>
        <w:spacing w:after="0" w:line="240" w:lineRule="auto"/>
        <w:ind w:firstLine="567"/>
        <w:jc w:val="both"/>
        <w:rPr>
          <w:rFonts w:ascii="Trebuchet MS" w:hAnsi="Trebuchet MS"/>
        </w:rPr>
      </w:pPr>
      <w:r w:rsidRPr="00BD5E2A">
        <w:rPr>
          <w:rFonts w:ascii="Trebuchet MS" w:hAnsi="Trebuchet MS"/>
        </w:rPr>
        <w:t xml:space="preserve">Maka terjadi perubahan luka dapat dilihat setelah penggunaan </w:t>
      </w:r>
      <w:r w:rsidRPr="007B0172">
        <w:rPr>
          <w:rFonts w:ascii="Trebuchet MS" w:hAnsi="Trebuchet MS"/>
          <w:i/>
        </w:rPr>
        <w:t>silver calsium alginate</w:t>
      </w:r>
      <w:r w:rsidRPr="00BD5E2A">
        <w:rPr>
          <w:rFonts w:ascii="Trebuchet MS" w:hAnsi="Trebuchet MS"/>
        </w:rPr>
        <w:t xml:space="preserve"> pada fase poliferasi yang ditemukan </w:t>
      </w:r>
      <w:r w:rsidR="00BD5E2A" w:rsidRPr="00BD5E2A">
        <w:rPr>
          <w:rFonts w:ascii="Trebuchet MS" w:hAnsi="Trebuchet MS"/>
        </w:rPr>
        <w:t xml:space="preserve">Pada Ny. D </w:t>
      </w:r>
      <w:bookmarkStart w:id="9" w:name="_Hlk122956314"/>
      <w:r w:rsidR="00BD5E2A" w:rsidRPr="00BD5E2A">
        <w:rPr>
          <w:rFonts w:ascii="Trebuchet MS" w:hAnsi="Trebuchet MS"/>
        </w:rPr>
        <w:t xml:space="preserve">pada tanggal 29 September 2022 ukuran luka &lt;80cm , kedalaman luka: Stage 3, tepi luka: Jelas, tidak menyatu dengan dasar luka, GOA: tidak ada, tipe eksudat: purulent, jumlah eksudat: banyak, warna kulit sekitar luka: hitam/hiperpigmentasi, jaringan yang edema: piting edema &lt;4cm, jaringan granulasi : 50%, epitelisasi 25-50%. Total skor </w:t>
      </w:r>
      <w:r w:rsidR="00BD5E2A" w:rsidRPr="00785694">
        <w:rPr>
          <w:rFonts w:ascii="Trebuchet MS" w:hAnsi="Trebuchet MS"/>
          <w:i/>
        </w:rPr>
        <w:t>WINNER scale</w:t>
      </w:r>
      <w:r w:rsidR="00BD5E2A" w:rsidRPr="00BD5E2A">
        <w:rPr>
          <w:rFonts w:ascii="Trebuchet MS" w:hAnsi="Trebuchet MS"/>
        </w:rPr>
        <w:t xml:space="preserve"> adalah 32 perkiraan luka sembuh 7 minggu.</w:t>
      </w:r>
      <w:bookmarkEnd w:id="9"/>
    </w:p>
    <w:p w14:paraId="7561B984" w14:textId="6FE680FA" w:rsidR="00F44663" w:rsidRPr="00BD5E2A" w:rsidRDefault="00F44663" w:rsidP="00BD5E2A">
      <w:pPr>
        <w:spacing w:after="0" w:line="240" w:lineRule="auto"/>
        <w:ind w:firstLine="567"/>
        <w:jc w:val="both"/>
        <w:rPr>
          <w:rFonts w:ascii="Trebuchet MS" w:hAnsi="Trebuchet MS"/>
        </w:rPr>
        <w:sectPr w:rsidR="00F44663" w:rsidRPr="00BD5E2A" w:rsidSect="00BC3BA4">
          <w:type w:val="continuous"/>
          <w:pgSz w:w="11906" w:h="16838"/>
          <w:pgMar w:top="1699" w:right="1699" w:bottom="1699" w:left="2275" w:header="706" w:footer="706" w:gutter="0"/>
          <w:cols w:space="708"/>
          <w:docGrid w:linePitch="360"/>
        </w:sectPr>
      </w:pPr>
      <w:r w:rsidRPr="00F44663">
        <w:rPr>
          <w:rFonts w:ascii="Trebuchet MS" w:hAnsi="Trebuchet MS"/>
        </w:rPr>
        <w:t>Adapun</w:t>
      </w:r>
      <w:r>
        <w:rPr>
          <w:rFonts w:ascii="Trebuchet MS" w:hAnsi="Trebuchet MS"/>
        </w:rPr>
        <w:t xml:space="preserve"> evaluasi</w:t>
      </w:r>
      <w:r w:rsidRPr="00F44663">
        <w:rPr>
          <w:rFonts w:ascii="Trebuchet MS" w:hAnsi="Trebuchet MS"/>
        </w:rPr>
        <w:t xml:space="preserve"> perawatan luka yang diberikan pada kasus Ny. R dan Ny. D. Pada Ny. R menggunakan </w:t>
      </w:r>
      <w:r w:rsidRPr="00F44663">
        <w:rPr>
          <w:rFonts w:ascii="Trebuchet MS" w:hAnsi="Trebuchet MS"/>
          <w:i/>
        </w:rPr>
        <w:t>silver calsium alginate</w:t>
      </w:r>
      <w:r w:rsidRPr="00F44663">
        <w:rPr>
          <w:rFonts w:ascii="Trebuchet MS" w:hAnsi="Trebuchet MS"/>
        </w:rPr>
        <w:t xml:space="preserve"> dilakukan dua kali dan dilanjutkan dengan </w:t>
      </w:r>
      <w:r w:rsidRPr="00F44663">
        <w:rPr>
          <w:rFonts w:ascii="Trebuchet MS" w:hAnsi="Trebuchet MS"/>
          <w:i/>
        </w:rPr>
        <w:t>modern dressing</w:t>
      </w:r>
      <w:r w:rsidRPr="00F44663">
        <w:rPr>
          <w:rFonts w:ascii="Trebuchet MS" w:hAnsi="Trebuchet MS"/>
        </w:rPr>
        <w:t xml:space="preserve"> lainnya yaitu menggunakan </w:t>
      </w:r>
      <w:r w:rsidRPr="00F44663">
        <w:rPr>
          <w:rFonts w:ascii="Trebuchet MS" w:hAnsi="Trebuchet MS"/>
          <w:i/>
        </w:rPr>
        <w:t xml:space="preserve">zinc cream </w:t>
      </w:r>
      <w:r w:rsidRPr="00F44663">
        <w:rPr>
          <w:rFonts w:ascii="Trebuchet MS" w:hAnsi="Trebuchet MS"/>
        </w:rPr>
        <w:t xml:space="preserve">sebagai balutan primer dan </w:t>
      </w:r>
      <w:r w:rsidRPr="00F44663">
        <w:rPr>
          <w:rFonts w:ascii="Trebuchet MS" w:hAnsi="Trebuchet MS"/>
          <w:i/>
        </w:rPr>
        <w:t>polyurethane foam</w:t>
      </w:r>
      <w:r w:rsidRPr="00F44663">
        <w:rPr>
          <w:rFonts w:ascii="Trebuchet MS" w:hAnsi="Trebuchet MS"/>
        </w:rPr>
        <w:t xml:space="preserve"> sebagai balutan sekunder. Sedangkan pada Ny. D penggunaan </w:t>
      </w:r>
      <w:r w:rsidRPr="00F44663">
        <w:rPr>
          <w:rFonts w:ascii="Trebuchet MS" w:hAnsi="Trebuchet MS"/>
          <w:i/>
        </w:rPr>
        <w:t>silver calsium alginate</w:t>
      </w:r>
      <w:r w:rsidRPr="00F44663">
        <w:rPr>
          <w:rFonts w:ascii="Trebuchet MS" w:hAnsi="Trebuchet MS"/>
        </w:rPr>
        <w:t xml:space="preserve">  satu kali  dan dilanjutkan dengan </w:t>
      </w:r>
      <w:r w:rsidRPr="00F44663">
        <w:rPr>
          <w:rFonts w:ascii="Trebuchet MS" w:hAnsi="Trebuchet MS"/>
          <w:i/>
        </w:rPr>
        <w:t>modern dressing</w:t>
      </w:r>
      <w:r w:rsidRPr="00F44663">
        <w:rPr>
          <w:rFonts w:ascii="Trebuchet MS" w:hAnsi="Trebuchet MS"/>
        </w:rPr>
        <w:t xml:space="preserve"> dengan menggunakan </w:t>
      </w:r>
      <w:r w:rsidRPr="00F44663">
        <w:rPr>
          <w:rFonts w:ascii="Trebuchet MS" w:hAnsi="Trebuchet MS"/>
          <w:i/>
        </w:rPr>
        <w:t>iodosorb</w:t>
      </w:r>
      <w:r w:rsidRPr="00F44663">
        <w:rPr>
          <w:rFonts w:ascii="Trebuchet MS" w:hAnsi="Trebuchet MS"/>
        </w:rPr>
        <w:t xml:space="preserve">, </w:t>
      </w:r>
      <w:r w:rsidRPr="00F44663">
        <w:rPr>
          <w:rFonts w:ascii="Trebuchet MS" w:hAnsi="Trebuchet MS"/>
          <w:i/>
        </w:rPr>
        <w:t>zinc cream</w:t>
      </w:r>
      <w:r w:rsidRPr="00F44663">
        <w:rPr>
          <w:rFonts w:ascii="Trebuchet MS" w:hAnsi="Trebuchet MS"/>
        </w:rPr>
        <w:t xml:space="preserve"> sebagai balutan primer dan gauze sebagai balutan sekunder. Manajemen dalam perawatan luka menggunakan TIME manajemen. Pada kasus ini diterapkan TIME manajemen dilakukan perawatan untuk Ny. R 5 hari sekali dan Ny. D 3 hari sekali, dengan konsep moist wound healing. Pada pasien Ny. R setelah dilakukan pengkajian luka didapatkan hasil perkiraan sembuh sekitar 4,3/ 4 minggu 3 hari. Sedangkan pada Ny.D perkiraan luka sembuh sekitar 7 minggu. Pada penggunaan silver calsium alginate pada Ny.R dan Ny. D tidak ada keluhan seperti nyeri atau seperti rasa terbakar.</w:t>
      </w:r>
    </w:p>
    <w:p w14:paraId="7100F4F3" w14:textId="77777777" w:rsidR="00B02ABF" w:rsidRDefault="00B02ABF" w:rsidP="00133CBD">
      <w:pPr>
        <w:pStyle w:val="ListParagraph"/>
        <w:spacing w:after="0" w:line="240" w:lineRule="auto"/>
        <w:ind w:left="0"/>
        <w:rPr>
          <w:rFonts w:ascii="Trebuchet MS" w:hAnsi="Trebuchet MS"/>
          <w:b/>
          <w:lang w:val="en-US"/>
        </w:rPr>
      </w:pPr>
    </w:p>
    <w:p w14:paraId="4B78D904" w14:textId="77777777" w:rsidR="00B02ABF" w:rsidRDefault="00B02ABF" w:rsidP="00133CBD">
      <w:pPr>
        <w:pStyle w:val="ListParagraph"/>
        <w:spacing w:after="0" w:line="240" w:lineRule="auto"/>
        <w:ind w:left="0"/>
        <w:rPr>
          <w:rFonts w:ascii="Trebuchet MS" w:hAnsi="Trebuchet MS"/>
          <w:b/>
          <w:lang w:val="en-US"/>
        </w:rPr>
      </w:pPr>
    </w:p>
    <w:p w14:paraId="5223AAD9" w14:textId="4661B2D5" w:rsidR="006E7535" w:rsidRPr="006E7535" w:rsidRDefault="006E7535" w:rsidP="00EA2613">
      <w:pPr>
        <w:pStyle w:val="ListParagraph"/>
        <w:numPr>
          <w:ilvl w:val="0"/>
          <w:numId w:val="9"/>
        </w:numPr>
        <w:spacing w:after="0" w:line="240" w:lineRule="auto"/>
        <w:ind w:left="284" w:hanging="284"/>
        <w:rPr>
          <w:rFonts w:ascii="Trebuchet MS" w:hAnsi="Trebuchet MS"/>
          <w:b/>
          <w:lang w:val="en-US"/>
        </w:rPr>
      </w:pPr>
      <w:r w:rsidRPr="006E7535">
        <w:rPr>
          <w:rFonts w:ascii="Trebuchet MS" w:hAnsi="Trebuchet MS"/>
          <w:b/>
          <w:lang w:val="en-US"/>
        </w:rPr>
        <w:t xml:space="preserve">KESIMPULAN </w:t>
      </w:r>
    </w:p>
    <w:p w14:paraId="7DA638E0" w14:textId="00B24DA4" w:rsidR="006E7535" w:rsidRPr="00EA2613" w:rsidRDefault="00EA2613" w:rsidP="00EA2613">
      <w:pPr>
        <w:spacing w:after="0" w:line="240" w:lineRule="auto"/>
        <w:ind w:firstLine="567"/>
        <w:jc w:val="both"/>
        <w:rPr>
          <w:rFonts w:ascii="Trebuchet MS" w:hAnsi="Trebuchet MS"/>
          <w:color w:val="000000"/>
        </w:rPr>
      </w:pPr>
      <w:r w:rsidRPr="00EA2613">
        <w:rPr>
          <w:rFonts w:ascii="Trebuchet MS" w:hAnsi="Trebuchet MS"/>
          <w:color w:val="000000"/>
        </w:rPr>
        <w:t xml:space="preserve">Proses perkembangan luka dengan menggunaan </w:t>
      </w:r>
      <w:r w:rsidRPr="00821D84">
        <w:rPr>
          <w:rFonts w:ascii="Trebuchet MS" w:hAnsi="Trebuchet MS"/>
          <w:i/>
          <w:color w:val="000000"/>
        </w:rPr>
        <w:t>silver calsium alginate</w:t>
      </w:r>
      <w:r w:rsidRPr="00EA2613">
        <w:rPr>
          <w:rFonts w:ascii="Trebuchet MS" w:hAnsi="Trebuchet MS"/>
          <w:color w:val="000000"/>
        </w:rPr>
        <w:t xml:space="preserve"> pada fase poliferasi sangat efektif dalam mempersingkat waktu penyembuhan luka dan mempercepat pembentukan epitelisasi ditandai dengan perubahan ukuran luka yang signifikan dimana kondisi luka pada Ny. R saat kunjungan ke 2 tanggal 26 september 2022 kondisi luka granulasi 100%, epitalisasi 100%. Pada Ny. D tanggal saat kunjungan ke 2 tanggal 29 september 2022 granulasi 50%, epitalisasi 25-50%.</w:t>
      </w:r>
    </w:p>
    <w:p w14:paraId="685E0FA3" w14:textId="77777777" w:rsidR="00EA2613" w:rsidRDefault="00EA2613" w:rsidP="00133CBD">
      <w:pPr>
        <w:spacing w:after="0" w:line="240" w:lineRule="auto"/>
        <w:rPr>
          <w:rFonts w:ascii="Trebuchet MS" w:hAnsi="Trebuchet MS"/>
          <w:b/>
          <w:lang w:val="en-US"/>
        </w:rPr>
      </w:pPr>
    </w:p>
    <w:p w14:paraId="6CE0E814" w14:textId="41FB9851" w:rsidR="006E7535" w:rsidRPr="00F3627E" w:rsidRDefault="006E7535" w:rsidP="00EA2613">
      <w:pPr>
        <w:pStyle w:val="ListParagraph"/>
        <w:numPr>
          <w:ilvl w:val="0"/>
          <w:numId w:val="9"/>
        </w:numPr>
        <w:spacing w:after="0" w:line="240" w:lineRule="auto"/>
        <w:ind w:left="284" w:hanging="284"/>
        <w:rPr>
          <w:rFonts w:ascii="Trebuchet MS" w:hAnsi="Trebuchet MS"/>
          <w:b/>
          <w:lang w:val="en-US"/>
        </w:rPr>
      </w:pPr>
      <w:r w:rsidRPr="00F3627E">
        <w:rPr>
          <w:rFonts w:ascii="Trebuchet MS" w:hAnsi="Trebuchet MS"/>
          <w:b/>
          <w:lang w:val="en-US"/>
        </w:rPr>
        <w:t>DAFTAR PUSTAKA</w:t>
      </w:r>
    </w:p>
    <w:p w14:paraId="091A91B5" w14:textId="77777777" w:rsidR="00EA2613" w:rsidRPr="00EA2613" w:rsidRDefault="00EA2613" w:rsidP="00EA2613">
      <w:pPr>
        <w:spacing w:after="0" w:line="240" w:lineRule="auto"/>
        <w:ind w:left="630" w:hanging="630"/>
        <w:jc w:val="both"/>
        <w:rPr>
          <w:rFonts w:ascii="Trebuchet MS" w:hAnsi="Trebuchet MS"/>
          <w:shd w:val="clear" w:color="auto" w:fill="FFFFFF"/>
        </w:rPr>
      </w:pPr>
      <w:r w:rsidRPr="00EA2613">
        <w:rPr>
          <w:rFonts w:ascii="Trebuchet MS" w:hAnsi="Trebuchet MS"/>
          <w:shd w:val="clear" w:color="auto" w:fill="FFFFFF"/>
        </w:rPr>
        <w:t>Adiwinata, D. (2022). Hubungan Derajat Neuropati Perifer Dan Deformitas Dengan Derajat Ulkus Diabetik Pada Penderita Kaki Diabetik. Universitas Hasanuddin.</w:t>
      </w:r>
    </w:p>
    <w:p w14:paraId="5B5485C6" w14:textId="77777777" w:rsidR="00EA2613" w:rsidRPr="00EA2613" w:rsidRDefault="00EA2613" w:rsidP="00EA2613">
      <w:pPr>
        <w:spacing w:after="0" w:line="240" w:lineRule="auto"/>
        <w:ind w:left="630" w:hanging="630"/>
        <w:jc w:val="both"/>
        <w:rPr>
          <w:rFonts w:ascii="Trebuchet MS" w:hAnsi="Trebuchet MS"/>
          <w:shd w:val="clear" w:color="auto" w:fill="FFFFFF"/>
        </w:rPr>
      </w:pPr>
      <w:r w:rsidRPr="00EA2613">
        <w:rPr>
          <w:rFonts w:ascii="Trebuchet MS" w:hAnsi="Trebuchet MS"/>
          <w:shd w:val="clear" w:color="auto" w:fill="FFFFFF"/>
        </w:rPr>
        <w:t>American Podiatric Medical Associate. (2022). Frequently Asked Questions: Diabetic Foot Ulcers. University of Michigan Health. https://www.uofmhealth.org/conditions-treatments/podiatry-foot-</w:t>
      </w:r>
      <w:r w:rsidRPr="00EA2613">
        <w:rPr>
          <w:rFonts w:ascii="Trebuchet MS" w:hAnsi="Trebuchet MS"/>
          <w:shd w:val="clear" w:color="auto" w:fill="FFFFFF"/>
        </w:rPr>
        <w:lastRenderedPageBreak/>
        <w:t>care/frequently-asked-questions-diabetic-foot-ulcers#:~:text=A diabetic foot ulcer is,or other ulcer-related complication.</w:t>
      </w:r>
    </w:p>
    <w:p w14:paraId="549CDF89" w14:textId="77777777" w:rsidR="00EA2613" w:rsidRPr="00EA2613" w:rsidRDefault="00EA2613" w:rsidP="00EA2613">
      <w:pPr>
        <w:spacing w:after="0" w:line="240" w:lineRule="auto"/>
        <w:ind w:left="630" w:hanging="630"/>
        <w:jc w:val="both"/>
        <w:rPr>
          <w:rFonts w:ascii="Trebuchet MS" w:hAnsi="Trebuchet MS"/>
          <w:shd w:val="clear" w:color="auto" w:fill="FFFFFF"/>
        </w:rPr>
      </w:pPr>
      <w:r w:rsidRPr="00EA2613">
        <w:rPr>
          <w:rFonts w:ascii="Trebuchet MS" w:hAnsi="Trebuchet MS"/>
          <w:shd w:val="clear" w:color="auto" w:fill="FFFFFF"/>
        </w:rPr>
        <w:t>Amiatussolihah, A. (2021). Ratur Review: Gambaran Efektivitas Penggunaan Balut Luka Modern Pada Pasien Ulkus Kakidiabetik (Doctoral dissertation,Universitas_Muhammadiyah_Mataram).</w:t>
      </w:r>
    </w:p>
    <w:p w14:paraId="2138661C" w14:textId="77777777" w:rsidR="00EA2613" w:rsidRPr="00EA2613" w:rsidRDefault="00EA2613" w:rsidP="00EA2613">
      <w:pPr>
        <w:spacing w:after="0" w:line="240" w:lineRule="auto"/>
        <w:ind w:left="630" w:hanging="630"/>
        <w:jc w:val="both"/>
        <w:rPr>
          <w:rFonts w:ascii="Trebuchet MS" w:hAnsi="Trebuchet MS"/>
          <w:shd w:val="clear" w:color="auto" w:fill="FFFFFF"/>
        </w:rPr>
      </w:pPr>
      <w:r w:rsidRPr="00EA2613">
        <w:rPr>
          <w:rFonts w:ascii="Trebuchet MS" w:hAnsi="Trebuchet MS"/>
          <w:shd w:val="clear" w:color="auto" w:fill="FFFFFF"/>
        </w:rPr>
        <w:t>Arisanty, Irma P. 2014. Konsep Dasar Manajemen Perawatan Luka. Jakarta : EGC</w:t>
      </w:r>
    </w:p>
    <w:p w14:paraId="0BB203C3" w14:textId="77777777" w:rsidR="00EA2613" w:rsidRPr="00EA2613" w:rsidRDefault="00EA2613" w:rsidP="00EA2613">
      <w:pPr>
        <w:spacing w:after="0" w:line="240" w:lineRule="auto"/>
        <w:ind w:left="630" w:hanging="630"/>
        <w:jc w:val="both"/>
        <w:rPr>
          <w:rFonts w:ascii="Trebuchet MS" w:hAnsi="Trebuchet MS"/>
          <w:shd w:val="clear" w:color="auto" w:fill="FFFFFF"/>
        </w:rPr>
      </w:pPr>
      <w:r w:rsidRPr="00EA2613">
        <w:rPr>
          <w:rFonts w:ascii="Trebuchet MS" w:hAnsi="Trebuchet MS"/>
          <w:shd w:val="clear" w:color="auto" w:fill="FFFFFF"/>
        </w:rPr>
        <w:t>Azizah, N., Intan, I., Tulak, D., Kurniawan, M. A., &amp; Afelya, T. I. (2019). Diabetic Foot Ulcer Treatment Post AutoAmputation Digiti Pedis Sinistra: Case Study. Indonesian Contemporary Nursing Journal, 27-37.</w:t>
      </w:r>
    </w:p>
    <w:p w14:paraId="4746FD2C" w14:textId="77777777" w:rsidR="00EA2613" w:rsidRPr="00EA2613" w:rsidRDefault="00EA2613" w:rsidP="00EA2613">
      <w:pPr>
        <w:spacing w:after="0" w:line="240" w:lineRule="auto"/>
        <w:ind w:left="630" w:hanging="630"/>
        <w:jc w:val="both"/>
        <w:rPr>
          <w:rFonts w:ascii="Trebuchet MS" w:hAnsi="Trebuchet MS"/>
          <w:shd w:val="clear" w:color="auto" w:fill="FFFFFF"/>
        </w:rPr>
      </w:pPr>
      <w:r w:rsidRPr="00EA2613">
        <w:rPr>
          <w:rFonts w:ascii="Trebuchet MS" w:hAnsi="Trebuchet MS"/>
          <w:shd w:val="clear" w:color="auto" w:fill="FFFFFF"/>
        </w:rPr>
        <w:t>Bandyk, D. F. (2018, June). The diabetic foot: Pathophysiology, evaluation, and treatment. In Seminars in vascular surgery (Vol. 31, No. 2-4, pp. 43-48). WB Saunders.</w:t>
      </w:r>
    </w:p>
    <w:p w14:paraId="096B56B5" w14:textId="77777777" w:rsidR="00EA2613" w:rsidRPr="00EA2613" w:rsidRDefault="00EA2613" w:rsidP="00EA2613">
      <w:pPr>
        <w:spacing w:after="0" w:line="240" w:lineRule="auto"/>
        <w:ind w:left="630" w:hanging="630"/>
        <w:jc w:val="both"/>
        <w:rPr>
          <w:rFonts w:ascii="Trebuchet MS" w:hAnsi="Trebuchet MS"/>
          <w:shd w:val="clear" w:color="auto" w:fill="FFFFFF"/>
        </w:rPr>
      </w:pPr>
      <w:r w:rsidRPr="00EA2613">
        <w:rPr>
          <w:rFonts w:ascii="Trebuchet MS" w:hAnsi="Trebuchet MS"/>
          <w:shd w:val="clear" w:color="auto" w:fill="FFFFFF"/>
        </w:rPr>
        <w:t>Bangu, B., Siagian, H. J., Naim, R., &amp; Nasus, E. (2021). Modern Dressing Wound Care Mempercepat Proses Penyembuhan Ulkus Kaki pada Pasien Diabetes: A Systematic Review. Jurnal Surya Medika (JSM), 7(1), 146-155.</w:t>
      </w:r>
    </w:p>
    <w:p w14:paraId="75EA096F" w14:textId="77777777" w:rsidR="00EA2613" w:rsidRPr="00EA2613" w:rsidRDefault="00EA2613" w:rsidP="00EA2613">
      <w:pPr>
        <w:spacing w:after="0" w:line="240" w:lineRule="auto"/>
        <w:ind w:left="630" w:hanging="630"/>
        <w:jc w:val="both"/>
        <w:rPr>
          <w:rFonts w:ascii="Trebuchet MS" w:hAnsi="Trebuchet MS"/>
          <w:shd w:val="clear" w:color="auto" w:fill="FFFFFF"/>
        </w:rPr>
      </w:pPr>
      <w:r w:rsidRPr="00EA2613">
        <w:rPr>
          <w:rFonts w:ascii="Trebuchet MS" w:hAnsi="Trebuchet MS"/>
          <w:shd w:val="clear" w:color="auto" w:fill="FFFFFF"/>
        </w:rPr>
        <w:t>Boulton, A. J. M. (2019). The diabetic foot. Medicine (United Kingdom), 47(2), 100–105. https://doi.org/10.1016/j.mpmed.2018.11.001</w:t>
      </w:r>
    </w:p>
    <w:p w14:paraId="2E78E38F" w14:textId="77777777" w:rsidR="00EA2613" w:rsidRPr="00EA2613" w:rsidRDefault="00EA2613" w:rsidP="00EA2613">
      <w:pPr>
        <w:spacing w:after="0" w:line="240" w:lineRule="auto"/>
        <w:ind w:left="630" w:hanging="630"/>
        <w:jc w:val="both"/>
        <w:rPr>
          <w:rFonts w:ascii="Trebuchet MS" w:hAnsi="Trebuchet MS"/>
          <w:shd w:val="clear" w:color="auto" w:fill="FFFFFF"/>
        </w:rPr>
      </w:pPr>
      <w:r w:rsidRPr="00EA2613">
        <w:rPr>
          <w:rFonts w:ascii="Trebuchet MS" w:hAnsi="Trebuchet MS"/>
          <w:shd w:val="clear" w:color="auto" w:fill="FFFFFF"/>
        </w:rPr>
        <w:t>Boulton, A. J. M., Armstrong, D. G., School, K., Kirsner, R. S., Blank, H., Attinger, C. E., Lavery, L. A., Mills, J. L., &amp; Steinberg, J. S. (2018). Diagnosis and Management of Diabetic Foot Complications. American Diabetes Association.</w:t>
      </w:r>
    </w:p>
    <w:p w14:paraId="6EBE9EB7" w14:textId="77777777" w:rsidR="00EA2613" w:rsidRPr="00EA2613" w:rsidRDefault="00EA2613" w:rsidP="00EA2613">
      <w:pPr>
        <w:spacing w:after="0" w:line="240" w:lineRule="auto"/>
        <w:ind w:left="630" w:hanging="630"/>
        <w:jc w:val="both"/>
        <w:rPr>
          <w:rFonts w:ascii="Trebuchet MS" w:hAnsi="Trebuchet MS"/>
          <w:shd w:val="clear" w:color="auto" w:fill="FFFFFF"/>
        </w:rPr>
      </w:pPr>
      <w:r w:rsidRPr="00EA2613">
        <w:rPr>
          <w:rFonts w:ascii="Trebuchet MS" w:hAnsi="Trebuchet MS"/>
          <w:shd w:val="clear" w:color="auto" w:fill="FFFFFF"/>
        </w:rPr>
        <w:t>Boyko, E. J. (2020). How to use clinical signs and symptoms to estimate the probability of limb ischaemia in patients with a diabetic foot ulcer. Diabetes/Metabolism Research and Reviews, 36(S1), 1–5. https://doi.org/10.1002/dmrr.3241</w:t>
      </w:r>
    </w:p>
    <w:p w14:paraId="21DBD469" w14:textId="77777777" w:rsidR="00EA2613" w:rsidRPr="00EA2613" w:rsidRDefault="00EA2613" w:rsidP="00EA2613">
      <w:pPr>
        <w:spacing w:after="0" w:line="240" w:lineRule="auto"/>
        <w:ind w:left="630" w:hanging="630"/>
        <w:jc w:val="both"/>
        <w:rPr>
          <w:rFonts w:ascii="Trebuchet MS" w:hAnsi="Trebuchet MS"/>
          <w:shd w:val="clear" w:color="auto" w:fill="FFFFFF"/>
        </w:rPr>
      </w:pPr>
      <w:r w:rsidRPr="00EA2613">
        <w:rPr>
          <w:rFonts w:ascii="Trebuchet MS" w:hAnsi="Trebuchet MS"/>
          <w:shd w:val="clear" w:color="auto" w:fill="FFFFFF"/>
        </w:rPr>
        <w:t>BPS. (2021). Statistik Indonesia 2020. Statistik Indonesia 2020, 1101001, 790.</w:t>
      </w:r>
    </w:p>
    <w:p w14:paraId="0970726D" w14:textId="77777777" w:rsidR="00EA2613" w:rsidRPr="00EA2613" w:rsidRDefault="00EA2613" w:rsidP="00EA2613">
      <w:pPr>
        <w:spacing w:after="0" w:line="240" w:lineRule="auto"/>
        <w:ind w:left="630" w:hanging="630"/>
        <w:jc w:val="both"/>
        <w:rPr>
          <w:rFonts w:ascii="Trebuchet MS" w:hAnsi="Trebuchet MS"/>
          <w:shd w:val="clear" w:color="auto" w:fill="FFFFFF"/>
        </w:rPr>
      </w:pPr>
      <w:r w:rsidRPr="00EA2613">
        <w:rPr>
          <w:rFonts w:ascii="Trebuchet MS" w:hAnsi="Trebuchet MS"/>
          <w:shd w:val="clear" w:color="auto" w:fill="FFFFFF"/>
        </w:rPr>
        <w:t>Brennan, M. R., Milne, C. T., Agrell-Kann, M., &amp; Ekholm, B. P. (2017). Clinical evaluation of a skin protectant for the management of incontinence-associated dermatitis: an open-label, nonrandomized, prospective study. Journal of Wound, Ostomy, and Continence Nursing, 44(2), 172.</w:t>
      </w:r>
    </w:p>
    <w:p w14:paraId="39E26E81" w14:textId="77777777" w:rsidR="00EA2613" w:rsidRPr="00EA2613" w:rsidRDefault="00EA2613" w:rsidP="00EA2613">
      <w:pPr>
        <w:spacing w:after="0" w:line="240" w:lineRule="auto"/>
        <w:ind w:left="630" w:hanging="630"/>
        <w:jc w:val="both"/>
        <w:rPr>
          <w:rFonts w:ascii="Trebuchet MS" w:hAnsi="Trebuchet MS"/>
          <w:shd w:val="clear" w:color="auto" w:fill="FFFFFF"/>
        </w:rPr>
      </w:pPr>
      <w:r w:rsidRPr="00EA2613">
        <w:rPr>
          <w:rFonts w:ascii="Trebuchet MS" w:hAnsi="Trebuchet MS"/>
          <w:shd w:val="clear" w:color="auto" w:fill="FFFFFF"/>
        </w:rPr>
        <w:t>Brown, C. S., Abi-Hachem, R. N., &amp; Jang, D. W. (2018). Management of epistaxis in patients with ventricular assist device: a retrospective review. Journal of Otolaryngology - Head \&amp; Neck Surgery, 47.</w:t>
      </w:r>
    </w:p>
    <w:p w14:paraId="3EB61977" w14:textId="77777777" w:rsidR="00EA2613" w:rsidRPr="00EA2613" w:rsidRDefault="00EA2613" w:rsidP="00EA2613">
      <w:pPr>
        <w:spacing w:after="0" w:line="240" w:lineRule="auto"/>
        <w:ind w:left="630" w:hanging="630"/>
        <w:jc w:val="both"/>
        <w:rPr>
          <w:rFonts w:ascii="Trebuchet MS" w:hAnsi="Trebuchet MS"/>
          <w:shd w:val="clear" w:color="auto" w:fill="FFFFFF"/>
        </w:rPr>
      </w:pPr>
      <w:r w:rsidRPr="00EA2613">
        <w:rPr>
          <w:rFonts w:ascii="Trebuchet MS" w:hAnsi="Trebuchet MS"/>
          <w:shd w:val="clear" w:color="auto" w:fill="FFFFFF"/>
        </w:rPr>
        <w:t>Bruschi, L. K. M., da Rocha, D. A., Filho, E. L. G., Barboza, N. de M. P., Frisanco, P. A. B., Callegaro, R. M., de Sá, L. B. P. C., &amp; Arbex, A. K. (2017). Diabetes Mellitus and Diabetic Peripheral Neuropathy. Open Journal of Endocrine and Metabolic Diseases, 07(01), 12–21. https://doi.org/10.4236/ojemd.2017.71002</w:t>
      </w:r>
    </w:p>
    <w:p w14:paraId="6AFBB276" w14:textId="77777777" w:rsidR="00EA2613" w:rsidRPr="00EA2613" w:rsidRDefault="00EA2613" w:rsidP="00EA2613">
      <w:pPr>
        <w:spacing w:after="0" w:line="240" w:lineRule="auto"/>
        <w:ind w:left="630" w:hanging="630"/>
        <w:jc w:val="both"/>
        <w:rPr>
          <w:rFonts w:ascii="Trebuchet MS" w:hAnsi="Trebuchet MS"/>
          <w:shd w:val="clear" w:color="auto" w:fill="FFFFFF"/>
        </w:rPr>
      </w:pPr>
      <w:r w:rsidRPr="00EA2613">
        <w:rPr>
          <w:rFonts w:ascii="Trebuchet MS" w:hAnsi="Trebuchet MS"/>
          <w:shd w:val="clear" w:color="auto" w:fill="FFFFFF"/>
        </w:rPr>
        <w:t xml:space="preserve">Carville, K. (2012). Woubd </w:t>
      </w:r>
      <w:bookmarkStart w:id="10" w:name="_GoBack"/>
      <w:bookmarkEnd w:id="10"/>
      <w:r w:rsidRPr="00EA2613">
        <w:rPr>
          <w:rFonts w:ascii="Trebuchet MS" w:hAnsi="Trebuchet MS"/>
          <w:shd w:val="clear" w:color="auto" w:fill="FFFFFF"/>
        </w:rPr>
        <w:t>Care Manual (Ed. 6). Silver Chain Foundation.</w:t>
      </w:r>
    </w:p>
    <w:p w14:paraId="54FA369A" w14:textId="77777777" w:rsidR="00EA2613" w:rsidRPr="00EA2613" w:rsidRDefault="00EA2613" w:rsidP="00EA2613">
      <w:pPr>
        <w:spacing w:after="0" w:line="240" w:lineRule="auto"/>
        <w:ind w:left="630" w:hanging="630"/>
        <w:jc w:val="both"/>
        <w:rPr>
          <w:rFonts w:ascii="Trebuchet MS" w:hAnsi="Trebuchet MS"/>
          <w:shd w:val="clear" w:color="auto" w:fill="FFFFFF"/>
        </w:rPr>
      </w:pPr>
      <w:r w:rsidRPr="00EA2613">
        <w:rPr>
          <w:rFonts w:ascii="Trebuchet MS" w:hAnsi="Trebuchet MS"/>
          <w:shd w:val="clear" w:color="auto" w:fill="FFFFFF"/>
        </w:rPr>
        <w:t>Chicharro-Luna, E., Pomares-Gómez, F. J., Ortega-Ávila, A. B., Coheña-Jiménez, M., &amp; Gijon-Nogueron, G. (2020). Variability in the clinical diagnosis of diabetic peripheral neuropathy. Primary Care Diabetes, 14(1), 53–60. https://doi.org/10.1016/j.pcd.2019.05.008</w:t>
      </w:r>
    </w:p>
    <w:p w14:paraId="1E0D94C7" w14:textId="77777777" w:rsidR="00EA2613" w:rsidRPr="00EA2613" w:rsidRDefault="00EA2613" w:rsidP="00EA2613">
      <w:pPr>
        <w:spacing w:after="0" w:line="240" w:lineRule="auto"/>
        <w:ind w:left="630" w:hanging="630"/>
        <w:jc w:val="both"/>
        <w:rPr>
          <w:rFonts w:ascii="Trebuchet MS" w:hAnsi="Trebuchet MS"/>
          <w:shd w:val="clear" w:color="auto" w:fill="FFFFFF"/>
        </w:rPr>
      </w:pPr>
      <w:r w:rsidRPr="00EA2613">
        <w:rPr>
          <w:rFonts w:ascii="Trebuchet MS" w:hAnsi="Trebuchet MS"/>
          <w:shd w:val="clear" w:color="auto" w:fill="FFFFFF"/>
        </w:rPr>
        <w:t>Detty, A. U., Fitriyani, N., Prasetya, T., &amp; Florentina, B. (2020). Karakteristik Ulkus Diabetikum Pada Penderita Diabetes Melitus. Jurnal Ilmiah Kesehatan Sandi Husada, 9(1), 258-264.</w:t>
      </w:r>
    </w:p>
    <w:p w14:paraId="0A11602D" w14:textId="77777777" w:rsidR="00EA2613" w:rsidRPr="00EA2613" w:rsidRDefault="00EA2613" w:rsidP="00EA2613">
      <w:pPr>
        <w:spacing w:after="0" w:line="240" w:lineRule="auto"/>
        <w:ind w:left="630" w:hanging="630"/>
        <w:jc w:val="both"/>
        <w:rPr>
          <w:rFonts w:ascii="Trebuchet MS" w:hAnsi="Trebuchet MS"/>
          <w:shd w:val="clear" w:color="auto" w:fill="FFFFFF"/>
        </w:rPr>
      </w:pPr>
      <w:r w:rsidRPr="00EA2613">
        <w:rPr>
          <w:rFonts w:ascii="Trebuchet MS" w:hAnsi="Trebuchet MS"/>
          <w:shd w:val="clear" w:color="auto" w:fill="FFFFFF"/>
        </w:rPr>
        <w:t>Doughty, D. B., &amp; McNichol, L. L. (2016). Wound, Ostomy and Continence Nurse Society Core Curriculum WOUND MANAGEMENT. Wolters Kluwer.</w:t>
      </w:r>
    </w:p>
    <w:p w14:paraId="57A35592" w14:textId="77777777" w:rsidR="00EA2613" w:rsidRPr="00EA2613" w:rsidRDefault="00EA2613" w:rsidP="00EA2613">
      <w:pPr>
        <w:spacing w:after="0" w:line="240" w:lineRule="auto"/>
        <w:ind w:left="630" w:hanging="630"/>
        <w:jc w:val="both"/>
        <w:rPr>
          <w:rFonts w:ascii="Trebuchet MS" w:hAnsi="Trebuchet MS"/>
          <w:shd w:val="clear" w:color="auto" w:fill="FFFFFF"/>
        </w:rPr>
      </w:pPr>
      <w:r w:rsidRPr="00EA2613">
        <w:rPr>
          <w:rFonts w:ascii="Trebuchet MS" w:hAnsi="Trebuchet MS"/>
          <w:shd w:val="clear" w:color="auto" w:fill="FFFFFF"/>
        </w:rPr>
        <w:t>Hestiana, D. W. (2017). Faktor-faktor yang berhubungan dengan kepatuhan dalam pengelolaan diet pada pasien rawat jalan diabetes mellitus tipe 2 di Kota Semarang. JHE (Journal of Health Education), 2(2), 137-145.</w:t>
      </w:r>
    </w:p>
    <w:p w14:paraId="301696DC" w14:textId="77777777" w:rsidR="00EA2613" w:rsidRPr="00EA2613" w:rsidRDefault="00EA2613" w:rsidP="00EA2613">
      <w:pPr>
        <w:spacing w:after="0" w:line="240" w:lineRule="auto"/>
        <w:ind w:left="630" w:hanging="630"/>
        <w:jc w:val="both"/>
        <w:rPr>
          <w:rFonts w:ascii="Trebuchet MS" w:hAnsi="Trebuchet MS"/>
          <w:shd w:val="clear" w:color="auto" w:fill="FFFFFF"/>
        </w:rPr>
      </w:pPr>
      <w:r w:rsidRPr="00EA2613">
        <w:rPr>
          <w:rFonts w:ascii="Trebuchet MS" w:hAnsi="Trebuchet MS"/>
          <w:shd w:val="clear" w:color="auto" w:fill="FFFFFF"/>
        </w:rPr>
        <w:lastRenderedPageBreak/>
        <w:t>Hutagalung, M. B. Z., dkk, (2019). Diabetic Foot Infection (Infeksi Kaki Diabetik): Diagnosis dan Tatalaksana. Cermin Dunia Kedokteran, 46(6), 414-418.</w:t>
      </w:r>
    </w:p>
    <w:p w14:paraId="6DA64113" w14:textId="77777777" w:rsidR="00EA2613" w:rsidRPr="00EA2613" w:rsidRDefault="00EA2613" w:rsidP="00EA2613">
      <w:pPr>
        <w:spacing w:after="0" w:line="240" w:lineRule="auto"/>
        <w:ind w:left="630" w:hanging="630"/>
        <w:jc w:val="both"/>
        <w:rPr>
          <w:rFonts w:ascii="Trebuchet MS" w:hAnsi="Trebuchet MS"/>
          <w:shd w:val="clear" w:color="auto" w:fill="FFFFFF"/>
        </w:rPr>
      </w:pPr>
      <w:r w:rsidRPr="00EA2613">
        <w:rPr>
          <w:rFonts w:ascii="Trebuchet MS" w:hAnsi="Trebuchet MS"/>
          <w:shd w:val="clear" w:color="auto" w:fill="FFFFFF"/>
        </w:rPr>
        <w:t>Hofmann, U. K., Götze, M., Wiesenreiter, K., Müller, O., Wünschel, M., &amp; Mittag, F. (2019). Transfer of plantar pressure from the medial to the central forefoot in patients with hallux valgus. BMC Musculoskeletal Disorders, 20(1), 1–9. https://doi.org/10.1186/s12891-019-2531-2</w:t>
      </w:r>
    </w:p>
    <w:p w14:paraId="1E1B56DD" w14:textId="77777777" w:rsidR="00EA2613" w:rsidRPr="00EA2613" w:rsidRDefault="00EA2613" w:rsidP="00EA2613">
      <w:pPr>
        <w:spacing w:after="0" w:line="240" w:lineRule="auto"/>
        <w:ind w:left="630" w:hanging="630"/>
        <w:jc w:val="both"/>
        <w:rPr>
          <w:rFonts w:ascii="Trebuchet MS" w:hAnsi="Trebuchet MS"/>
          <w:shd w:val="clear" w:color="auto" w:fill="FFFFFF"/>
        </w:rPr>
      </w:pPr>
      <w:r w:rsidRPr="00EA2613">
        <w:rPr>
          <w:rFonts w:ascii="Trebuchet MS" w:hAnsi="Trebuchet MS"/>
          <w:shd w:val="clear" w:color="auto" w:fill="FFFFFF"/>
        </w:rPr>
        <w:t>Ibrahim, A.,  dkk (2017). IDF Clinical Practice Recommendation on the Diabetic Foot: A guide for healthcare professionals. In IDF Clinical Practice Recommendations on the Diabetic Foot – 2017 A Guide for Healthcare Professionals. The International Diabetes Federation. https://doi.org/10.1016/j.diabres.2017.04.013</w:t>
      </w:r>
    </w:p>
    <w:p w14:paraId="19E01190" w14:textId="77777777" w:rsidR="00EA2613" w:rsidRPr="00EA2613" w:rsidRDefault="00EA2613" w:rsidP="00EA2613">
      <w:pPr>
        <w:spacing w:after="0" w:line="240" w:lineRule="auto"/>
        <w:ind w:left="630" w:hanging="630"/>
        <w:jc w:val="both"/>
        <w:rPr>
          <w:rFonts w:ascii="Trebuchet MS" w:hAnsi="Trebuchet MS"/>
          <w:shd w:val="clear" w:color="auto" w:fill="FFFFFF"/>
        </w:rPr>
      </w:pPr>
      <w:r w:rsidRPr="00EA2613">
        <w:rPr>
          <w:rFonts w:ascii="Trebuchet MS" w:hAnsi="Trebuchet MS"/>
          <w:shd w:val="clear" w:color="auto" w:fill="FFFFFF"/>
        </w:rPr>
        <w:t>IDF. (2019). Diabetes Altlas Ninth Edition. Belgium: International Diabetes Federation. http://www.idf.org/about-diabetes/factsfigures</w:t>
      </w:r>
    </w:p>
    <w:p w14:paraId="440E7A68" w14:textId="77777777" w:rsidR="00EA2613" w:rsidRPr="00EA2613" w:rsidRDefault="00EA2613" w:rsidP="00EA2613">
      <w:pPr>
        <w:spacing w:after="0" w:line="240" w:lineRule="auto"/>
        <w:ind w:left="630" w:hanging="630"/>
        <w:jc w:val="both"/>
        <w:rPr>
          <w:rFonts w:ascii="Trebuchet MS" w:hAnsi="Trebuchet MS"/>
          <w:shd w:val="clear" w:color="auto" w:fill="FFFFFF"/>
        </w:rPr>
      </w:pPr>
      <w:r w:rsidRPr="00EA2613">
        <w:rPr>
          <w:rFonts w:ascii="Trebuchet MS" w:hAnsi="Trebuchet MS"/>
          <w:shd w:val="clear" w:color="auto" w:fill="FFFFFF"/>
        </w:rPr>
        <w:t>Internation Diabetes Federation. (2021). IDF Diabetes Atlas 10th Edition (10th ed.).</w:t>
      </w:r>
    </w:p>
    <w:p w14:paraId="7A7AD15A" w14:textId="77777777" w:rsidR="00EA2613" w:rsidRPr="00EA2613" w:rsidRDefault="00EA2613" w:rsidP="00EA2613">
      <w:pPr>
        <w:spacing w:after="0" w:line="240" w:lineRule="auto"/>
        <w:ind w:left="630" w:hanging="630"/>
        <w:jc w:val="both"/>
        <w:rPr>
          <w:rFonts w:ascii="Trebuchet MS" w:hAnsi="Trebuchet MS"/>
          <w:shd w:val="clear" w:color="auto" w:fill="FFFFFF"/>
        </w:rPr>
      </w:pPr>
      <w:r w:rsidRPr="00EA2613">
        <w:rPr>
          <w:rFonts w:ascii="Trebuchet MS" w:hAnsi="Trebuchet MS"/>
          <w:shd w:val="clear" w:color="auto" w:fill="FFFFFF"/>
        </w:rPr>
        <w:t>Kamińska, M. S., dkk (2020). Effectiveness of Hydrocolloid Dressings for Treating Pressure Ulcers in Adult Patients: A Systematic Review and Meta-Analysis. International Journal of Environmental Research and Public Health, 17(21), 7881.</w:t>
      </w:r>
    </w:p>
    <w:p w14:paraId="54BE6746" w14:textId="77777777" w:rsidR="00EA2613" w:rsidRPr="00EA2613" w:rsidRDefault="00EA2613" w:rsidP="00EA2613">
      <w:pPr>
        <w:spacing w:after="0" w:line="240" w:lineRule="auto"/>
        <w:ind w:left="630" w:hanging="630"/>
        <w:jc w:val="both"/>
        <w:rPr>
          <w:rFonts w:ascii="Trebuchet MS" w:hAnsi="Trebuchet MS"/>
          <w:shd w:val="clear" w:color="auto" w:fill="FFFFFF"/>
        </w:rPr>
      </w:pPr>
      <w:r w:rsidRPr="00EA2613">
        <w:rPr>
          <w:rFonts w:ascii="Trebuchet MS" w:hAnsi="Trebuchet MS"/>
          <w:shd w:val="clear" w:color="auto" w:fill="FFFFFF"/>
        </w:rPr>
        <w:t>Lumbers, M. (2018). Wound debridement: choices and practice. British Journal of Nursing, 27(15), S16-S20.</w:t>
      </w:r>
    </w:p>
    <w:p w14:paraId="278CD2C1" w14:textId="77777777" w:rsidR="00EA2613" w:rsidRPr="00EA2613" w:rsidRDefault="00EA2613" w:rsidP="00EA2613">
      <w:pPr>
        <w:spacing w:after="0" w:line="240" w:lineRule="auto"/>
        <w:ind w:left="630" w:hanging="630"/>
        <w:jc w:val="both"/>
        <w:rPr>
          <w:rFonts w:ascii="Trebuchet MS" w:hAnsi="Trebuchet MS"/>
          <w:shd w:val="clear" w:color="auto" w:fill="FFFFFF"/>
        </w:rPr>
      </w:pPr>
      <w:r w:rsidRPr="00EA2613">
        <w:rPr>
          <w:rFonts w:ascii="Trebuchet MS" w:hAnsi="Trebuchet MS"/>
          <w:shd w:val="clear" w:color="auto" w:fill="FFFFFF"/>
        </w:rPr>
        <w:t>Nabila, N. P., &amp; Pauzan Efendi, H. (2017). Proses Penyembuhan Luka Ulkus Diabetikum Dengan Metode Modern Dressing Diklinik Maitis Efrans Wound Care. Jurnal Media Kesehatan, 10(2), 146-151.</w:t>
      </w:r>
    </w:p>
    <w:p w14:paraId="607E0649" w14:textId="77777777" w:rsidR="00EA2613" w:rsidRPr="00EA2613" w:rsidRDefault="00EA2613" w:rsidP="00EA2613">
      <w:pPr>
        <w:spacing w:after="0" w:line="240" w:lineRule="auto"/>
        <w:ind w:left="630" w:hanging="630"/>
        <w:jc w:val="both"/>
        <w:rPr>
          <w:rFonts w:ascii="Trebuchet MS" w:hAnsi="Trebuchet MS"/>
          <w:shd w:val="clear" w:color="auto" w:fill="FFFFFF"/>
        </w:rPr>
      </w:pPr>
      <w:r w:rsidRPr="00EA2613">
        <w:rPr>
          <w:rFonts w:ascii="Trebuchet MS" w:hAnsi="Trebuchet MS"/>
          <w:shd w:val="clear" w:color="auto" w:fill="FFFFFF"/>
        </w:rPr>
        <w:t>PPNI. (2017). Standar Diagnosis Keperawatan Indonesia: Definisi dan Indikator Diagnostik (1st, Cetakan ed.). DPP PPNI.</w:t>
      </w:r>
    </w:p>
    <w:p w14:paraId="5DC405FE" w14:textId="77777777" w:rsidR="00EA2613" w:rsidRPr="00EA2613" w:rsidRDefault="00EA2613" w:rsidP="00EA2613">
      <w:pPr>
        <w:spacing w:after="0" w:line="240" w:lineRule="auto"/>
        <w:ind w:left="630" w:hanging="630"/>
        <w:jc w:val="both"/>
        <w:rPr>
          <w:rFonts w:ascii="Trebuchet MS" w:hAnsi="Trebuchet MS"/>
          <w:shd w:val="clear" w:color="auto" w:fill="FFFFFF"/>
        </w:rPr>
      </w:pPr>
      <w:r w:rsidRPr="00EA2613">
        <w:rPr>
          <w:rFonts w:ascii="Trebuchet MS" w:hAnsi="Trebuchet MS"/>
          <w:shd w:val="clear" w:color="auto" w:fill="FFFFFF"/>
        </w:rPr>
        <w:t>PPNI. (2018). Standar Intervensi Keperawatan Indonesia: Definisi dan Tindakan Keperawatan (Edisi 1). DPP PPNI.</w:t>
      </w:r>
    </w:p>
    <w:p w14:paraId="4426DB8E" w14:textId="77777777" w:rsidR="00EA2613" w:rsidRPr="00EA2613" w:rsidRDefault="00EA2613" w:rsidP="00EA2613">
      <w:pPr>
        <w:spacing w:after="0" w:line="240" w:lineRule="auto"/>
        <w:ind w:left="630" w:hanging="630"/>
        <w:jc w:val="both"/>
        <w:rPr>
          <w:rFonts w:ascii="Trebuchet MS" w:hAnsi="Trebuchet MS"/>
          <w:shd w:val="clear" w:color="auto" w:fill="FFFFFF"/>
        </w:rPr>
      </w:pPr>
      <w:r w:rsidRPr="00EA2613">
        <w:rPr>
          <w:rFonts w:ascii="Trebuchet MS" w:hAnsi="Trebuchet MS"/>
          <w:shd w:val="clear" w:color="auto" w:fill="FFFFFF"/>
        </w:rPr>
        <w:t>PPNI. (2019). Standar Luaran Keperawatan Indonesia: Definisi dan Kriteria Hasil Keperawatan (1st, Cetakan ed.). DPP PPNI.</w:t>
      </w:r>
    </w:p>
    <w:p w14:paraId="21C1C136" w14:textId="77777777" w:rsidR="00EA2613" w:rsidRPr="00EA2613" w:rsidRDefault="00EA2613" w:rsidP="00EA2613">
      <w:pPr>
        <w:spacing w:after="0" w:line="240" w:lineRule="auto"/>
        <w:ind w:left="630" w:hanging="630"/>
        <w:jc w:val="both"/>
        <w:rPr>
          <w:rFonts w:ascii="Trebuchet MS" w:hAnsi="Trebuchet MS"/>
          <w:shd w:val="clear" w:color="auto" w:fill="FFFFFF"/>
        </w:rPr>
      </w:pPr>
      <w:r w:rsidRPr="00EA2613">
        <w:rPr>
          <w:rFonts w:ascii="Trebuchet MS" w:hAnsi="Trebuchet MS"/>
          <w:shd w:val="clear" w:color="auto" w:fill="FFFFFF"/>
        </w:rPr>
        <w:t>Primadani, A. F., &amp; Safitri, D. N. P. (2021). Proses Penyembuhan Luka Kaki Diabetik Dengan Perawatan Luka Metode Moist Wound Healing. Ners Muda, 2(1), 9-16.</w:t>
      </w:r>
    </w:p>
    <w:p w14:paraId="211DFA4D" w14:textId="77777777" w:rsidR="00EA2613" w:rsidRPr="00EA2613" w:rsidRDefault="00EA2613" w:rsidP="00EA2613">
      <w:pPr>
        <w:spacing w:after="0" w:line="240" w:lineRule="auto"/>
        <w:ind w:left="630" w:hanging="630"/>
        <w:jc w:val="both"/>
        <w:rPr>
          <w:rFonts w:ascii="Trebuchet MS" w:hAnsi="Trebuchet MS"/>
          <w:shd w:val="clear" w:color="auto" w:fill="FFFFFF"/>
        </w:rPr>
      </w:pPr>
      <w:r w:rsidRPr="00EA2613">
        <w:rPr>
          <w:rFonts w:ascii="Trebuchet MS" w:hAnsi="Trebuchet MS"/>
          <w:shd w:val="clear" w:color="auto" w:fill="FFFFFF"/>
        </w:rPr>
        <w:t>Purnama, H., &amp; Sriwidodo, R. S. (2017). Review sistematik: proses penyembuhan dan perawatan luka. Farmaka, 15(2), 251-256.</w:t>
      </w:r>
    </w:p>
    <w:p w14:paraId="161832F8" w14:textId="77777777" w:rsidR="00EA2613" w:rsidRPr="00EA2613" w:rsidRDefault="00EA2613" w:rsidP="00EA2613">
      <w:pPr>
        <w:spacing w:after="0" w:line="240" w:lineRule="auto"/>
        <w:ind w:left="630" w:hanging="630"/>
        <w:jc w:val="both"/>
        <w:rPr>
          <w:rFonts w:ascii="Trebuchet MS" w:hAnsi="Trebuchet MS"/>
          <w:shd w:val="clear" w:color="auto" w:fill="FFFFFF"/>
        </w:rPr>
      </w:pPr>
      <w:r w:rsidRPr="00EA2613">
        <w:rPr>
          <w:rFonts w:ascii="Trebuchet MS" w:hAnsi="Trebuchet MS"/>
          <w:shd w:val="clear" w:color="auto" w:fill="FFFFFF"/>
        </w:rPr>
        <w:t>Rahmasari, I., &amp; Wahyuni, E. S. (2019). Efektivitas Memordoca Carantia (Pare) Terhadap Penurunan Kadar Glukosa Darah. Infokes: Jurnal Ilmiah Rekam Medis dan Informatika Kesehatan, 9(1), 57-64.</w:t>
      </w:r>
    </w:p>
    <w:p w14:paraId="39680326" w14:textId="77777777" w:rsidR="00EA2613" w:rsidRPr="00EA2613" w:rsidRDefault="00EA2613" w:rsidP="00EA2613">
      <w:pPr>
        <w:spacing w:after="0" w:line="240" w:lineRule="auto"/>
        <w:ind w:left="630" w:hanging="630"/>
        <w:jc w:val="both"/>
        <w:rPr>
          <w:rFonts w:ascii="Trebuchet MS" w:hAnsi="Trebuchet MS"/>
          <w:shd w:val="clear" w:color="auto" w:fill="FFFFFF"/>
        </w:rPr>
      </w:pPr>
      <w:r w:rsidRPr="00EA2613">
        <w:rPr>
          <w:rFonts w:ascii="Trebuchet MS" w:hAnsi="Trebuchet MS"/>
          <w:shd w:val="clear" w:color="auto" w:fill="FFFFFF"/>
        </w:rPr>
        <w:t>Rakhmawati., dkk, (2021). Efektivitas Penggunaan Antimicrobial Dressing Terhadap Lama Proses Penyembuhan Luka pada Pasien Ulkus Kaki Dabetik di Pelayanan Kesehatan Wilayah Kabupaten Bekasi.</w:t>
      </w:r>
    </w:p>
    <w:p w14:paraId="664DA557" w14:textId="77777777" w:rsidR="00EA2613" w:rsidRPr="00EA2613" w:rsidRDefault="00EA2613" w:rsidP="00EA2613">
      <w:pPr>
        <w:spacing w:after="0" w:line="240" w:lineRule="auto"/>
        <w:ind w:left="630" w:hanging="630"/>
        <w:jc w:val="both"/>
        <w:rPr>
          <w:rFonts w:ascii="Trebuchet MS" w:hAnsi="Trebuchet MS"/>
          <w:shd w:val="clear" w:color="auto" w:fill="FFFFFF"/>
        </w:rPr>
      </w:pPr>
      <w:r w:rsidRPr="00EA2613">
        <w:rPr>
          <w:rFonts w:ascii="Trebuchet MS" w:hAnsi="Trebuchet MS"/>
          <w:shd w:val="clear" w:color="auto" w:fill="FFFFFF"/>
        </w:rPr>
        <w:t>RISKESDAS. (2018). Riset Kesehatan Dasar. Jakarta: Badan Penelitian dan Pengembangan Kesehatan Departemen Kesehatan Republik Indonesia.</w:t>
      </w:r>
    </w:p>
    <w:p w14:paraId="4BCCE0F5" w14:textId="77777777" w:rsidR="00EA2613" w:rsidRPr="00EA2613" w:rsidRDefault="00EA2613" w:rsidP="00EA2613">
      <w:pPr>
        <w:spacing w:after="0" w:line="240" w:lineRule="auto"/>
        <w:ind w:left="630" w:hanging="630"/>
        <w:jc w:val="both"/>
        <w:rPr>
          <w:rFonts w:ascii="Trebuchet MS" w:hAnsi="Trebuchet MS"/>
          <w:shd w:val="clear" w:color="auto" w:fill="FFFFFF"/>
        </w:rPr>
      </w:pPr>
      <w:r w:rsidRPr="00EA2613">
        <w:rPr>
          <w:rFonts w:ascii="Trebuchet MS" w:hAnsi="Trebuchet MS"/>
          <w:shd w:val="clear" w:color="auto" w:fill="FFFFFF"/>
        </w:rPr>
        <w:t>RISKESDAS. (2019). Laporan Provinsi Jawa Barat Riskesda 2018. Lembaga Penerbit Badan Penelitian dan Pengembangan Kesehatan (LPB).</w:t>
      </w:r>
    </w:p>
    <w:p w14:paraId="0DDEF57E" w14:textId="77777777" w:rsidR="00EA2613" w:rsidRPr="00EA2613" w:rsidRDefault="00EA2613" w:rsidP="00EA2613">
      <w:pPr>
        <w:spacing w:after="0" w:line="240" w:lineRule="auto"/>
        <w:ind w:left="630" w:hanging="630"/>
        <w:jc w:val="both"/>
        <w:rPr>
          <w:rFonts w:ascii="Trebuchet MS" w:hAnsi="Trebuchet MS"/>
          <w:shd w:val="clear" w:color="auto" w:fill="FFFFFF"/>
        </w:rPr>
      </w:pPr>
      <w:r w:rsidRPr="00EA2613">
        <w:rPr>
          <w:rFonts w:ascii="Trebuchet MS" w:hAnsi="Trebuchet MS"/>
          <w:shd w:val="clear" w:color="auto" w:fill="FFFFFF"/>
        </w:rPr>
        <w:t>Rizaldi., Sudarman, (2020), Penggunaan Primary dressing Pada Penderita Luka Diabetes Mellitus di ETN Center Kota Makassar. Jurnal Ipteks Terapan Research of Applied Science and Education V14.i1 (12-18)</w:t>
      </w:r>
    </w:p>
    <w:p w14:paraId="3D7C981F" w14:textId="77777777" w:rsidR="00EA2613" w:rsidRPr="00EA2613" w:rsidRDefault="00EA2613" w:rsidP="00EA2613">
      <w:pPr>
        <w:spacing w:after="0" w:line="240" w:lineRule="auto"/>
        <w:ind w:left="630" w:hanging="630"/>
        <w:jc w:val="both"/>
        <w:rPr>
          <w:rFonts w:ascii="Trebuchet MS" w:hAnsi="Trebuchet MS"/>
          <w:shd w:val="clear" w:color="auto" w:fill="FFFFFF"/>
        </w:rPr>
      </w:pPr>
      <w:r w:rsidRPr="00EA2613">
        <w:rPr>
          <w:rFonts w:ascii="Trebuchet MS" w:hAnsi="Trebuchet MS"/>
          <w:shd w:val="clear" w:color="auto" w:fill="FFFFFF"/>
        </w:rPr>
        <w:t>Sadiq, Taikhum. (2020). Primary Dressings versus Secondary Dressing. Diakses dari https://www.shopwoundcare.com/ar-primary-dressings-versus-secondarydressings.html</w:t>
      </w:r>
    </w:p>
    <w:p w14:paraId="6FE4C3B0" w14:textId="77777777" w:rsidR="00EA2613" w:rsidRPr="00EA2613" w:rsidRDefault="00EA2613" w:rsidP="00EA2613">
      <w:pPr>
        <w:spacing w:after="0" w:line="240" w:lineRule="auto"/>
        <w:ind w:left="630" w:hanging="630"/>
        <w:jc w:val="both"/>
        <w:rPr>
          <w:rFonts w:ascii="Trebuchet MS" w:hAnsi="Trebuchet MS"/>
          <w:shd w:val="clear" w:color="auto" w:fill="FFFFFF"/>
        </w:rPr>
      </w:pPr>
      <w:r w:rsidRPr="00EA2613">
        <w:rPr>
          <w:rFonts w:ascii="Trebuchet MS" w:hAnsi="Trebuchet MS"/>
          <w:shd w:val="clear" w:color="auto" w:fill="FFFFFF"/>
        </w:rPr>
        <w:lastRenderedPageBreak/>
        <w:t>Sarheed, O., Ahmed, A., Shouqair, D., &amp; Boateng, J. (2016). Antimicrobial Dressings for Improving Wound Healing. In V. A. Alexandrescu (Ed.), Wound Healing - New insights into Ancient Challenges. InTech.</w:t>
      </w:r>
    </w:p>
    <w:p w14:paraId="36341C64" w14:textId="77777777" w:rsidR="00EA2613" w:rsidRPr="00EA2613" w:rsidRDefault="00EA2613" w:rsidP="00EA2613">
      <w:pPr>
        <w:spacing w:after="0" w:line="240" w:lineRule="auto"/>
        <w:ind w:left="630" w:hanging="630"/>
        <w:jc w:val="both"/>
        <w:rPr>
          <w:rFonts w:ascii="Trebuchet MS" w:hAnsi="Trebuchet MS"/>
          <w:shd w:val="clear" w:color="auto" w:fill="FFFFFF"/>
        </w:rPr>
      </w:pPr>
      <w:r w:rsidRPr="00EA2613">
        <w:rPr>
          <w:rFonts w:ascii="Trebuchet MS" w:hAnsi="Trebuchet MS"/>
          <w:shd w:val="clear" w:color="auto" w:fill="FFFFFF"/>
        </w:rPr>
        <w:t>Schumer, R. A., Guetschow, B. L., Ripoli, M. V., Phisitkul, P., Gardner, S. E., &amp; Femino, J. E. (2020). Preliminary Experience with Conservative Sharp Wound Debridement by Nurses in the Outpatient Management of Diabetic Foot Ulcers: Safety, Efficacy, and Economic Analysis. The Iowa Orthopaedic Journal, 40(1), 43.</w:t>
      </w:r>
    </w:p>
    <w:p w14:paraId="08320013" w14:textId="77777777" w:rsidR="00EA2613" w:rsidRPr="00EA2613" w:rsidRDefault="00EA2613" w:rsidP="00EA2613">
      <w:pPr>
        <w:spacing w:after="0" w:line="240" w:lineRule="auto"/>
        <w:ind w:left="630" w:hanging="630"/>
        <w:jc w:val="both"/>
        <w:rPr>
          <w:rFonts w:ascii="Trebuchet MS" w:hAnsi="Trebuchet MS"/>
          <w:shd w:val="clear" w:color="auto" w:fill="FFFFFF"/>
        </w:rPr>
      </w:pPr>
      <w:r w:rsidRPr="00EA2613">
        <w:rPr>
          <w:rFonts w:ascii="Trebuchet MS" w:hAnsi="Trebuchet MS"/>
          <w:shd w:val="clear" w:color="auto" w:fill="FFFFFF"/>
        </w:rPr>
        <w:t>Sinno, H., &amp; Prakash, S. (2013). Complements and the wound healing cascade: an updated review. Plastic surgery international, 2013.</w:t>
      </w:r>
    </w:p>
    <w:p w14:paraId="013980EB" w14:textId="77777777" w:rsidR="00EA2613" w:rsidRPr="00EA2613" w:rsidRDefault="00EA2613" w:rsidP="00EA2613">
      <w:pPr>
        <w:spacing w:after="0" w:line="240" w:lineRule="auto"/>
        <w:ind w:left="630" w:hanging="630"/>
        <w:jc w:val="both"/>
        <w:rPr>
          <w:rFonts w:ascii="Trebuchet MS" w:hAnsi="Trebuchet MS"/>
          <w:shd w:val="clear" w:color="auto" w:fill="FFFFFF"/>
        </w:rPr>
      </w:pPr>
      <w:r w:rsidRPr="00EA2613">
        <w:rPr>
          <w:rFonts w:ascii="Trebuchet MS" w:hAnsi="Trebuchet MS"/>
          <w:shd w:val="clear" w:color="auto" w:fill="FFFFFF"/>
        </w:rPr>
        <w:t>Smeltzer, S. C., Hinkle, J. L., Bare, B. G., &amp; Cheever, K. H. (2010). BRUNNER &amp; SUDDARTH’S Textbook of Medical - Surgical Nursing (12th ed.). Wolters Kluwer.</w:t>
      </w:r>
    </w:p>
    <w:p w14:paraId="16136AB3" w14:textId="77777777" w:rsidR="00EA2613" w:rsidRPr="00EA2613" w:rsidRDefault="00EA2613" w:rsidP="00EA2613">
      <w:pPr>
        <w:spacing w:after="0" w:line="240" w:lineRule="auto"/>
        <w:ind w:left="630" w:hanging="630"/>
        <w:jc w:val="both"/>
        <w:rPr>
          <w:rFonts w:ascii="Trebuchet MS" w:hAnsi="Trebuchet MS"/>
          <w:shd w:val="clear" w:color="auto" w:fill="FFFFFF"/>
        </w:rPr>
      </w:pPr>
      <w:r w:rsidRPr="00EA2613">
        <w:rPr>
          <w:rFonts w:ascii="Trebuchet MS" w:hAnsi="Trebuchet MS"/>
          <w:shd w:val="clear" w:color="auto" w:fill="FFFFFF"/>
        </w:rPr>
        <w:t>Syafril, S. (2018). Pathophysiology diabetic foot ulcer. IOP Conference Series: Earth and Environmental Science, 125(1). https://doi.org/10.1088/1755-1315/125/1/012161</w:t>
      </w:r>
    </w:p>
    <w:p w14:paraId="01F118C5" w14:textId="77777777" w:rsidR="00EA2613" w:rsidRPr="00EA2613" w:rsidRDefault="00EA2613" w:rsidP="00EA2613">
      <w:pPr>
        <w:spacing w:after="0" w:line="240" w:lineRule="auto"/>
        <w:ind w:left="630" w:hanging="630"/>
        <w:jc w:val="both"/>
        <w:rPr>
          <w:rFonts w:ascii="Trebuchet MS" w:hAnsi="Trebuchet MS"/>
          <w:shd w:val="clear" w:color="auto" w:fill="FFFFFF"/>
        </w:rPr>
      </w:pPr>
      <w:r w:rsidRPr="00EA2613">
        <w:rPr>
          <w:rFonts w:ascii="Trebuchet MS" w:hAnsi="Trebuchet MS"/>
          <w:shd w:val="clear" w:color="auto" w:fill="FFFFFF"/>
        </w:rPr>
        <w:t>Veranita, V. (2016). Hubungan antara Kadar Glukosa Darah dengan Derajat Ulkus Kaki Diabetik. Jurnal Keperawatan Sriwijaya, 3(2), 44-50.</w:t>
      </w:r>
    </w:p>
    <w:p w14:paraId="194FDDFA" w14:textId="77777777" w:rsidR="00EA2613" w:rsidRPr="00EA2613" w:rsidRDefault="00EA2613" w:rsidP="00EA2613">
      <w:pPr>
        <w:spacing w:after="0" w:line="240" w:lineRule="auto"/>
        <w:ind w:left="630" w:hanging="630"/>
        <w:jc w:val="both"/>
        <w:rPr>
          <w:rFonts w:ascii="Trebuchet MS" w:hAnsi="Trebuchet MS"/>
          <w:shd w:val="clear" w:color="auto" w:fill="FFFFFF"/>
        </w:rPr>
      </w:pPr>
      <w:r w:rsidRPr="00EA2613">
        <w:rPr>
          <w:rFonts w:ascii="Trebuchet MS" w:hAnsi="Trebuchet MS"/>
          <w:shd w:val="clear" w:color="auto" w:fill="FFFFFF"/>
        </w:rPr>
        <w:t>Vowden, K., &amp; Vowden, P. (2017). Wound dressings: principles and practice. Surgery (Oxford), 35(9), 489-494.</w:t>
      </w:r>
    </w:p>
    <w:p w14:paraId="28037596" w14:textId="77777777" w:rsidR="00EA2613" w:rsidRPr="00EA2613" w:rsidRDefault="00EA2613" w:rsidP="00EA2613">
      <w:pPr>
        <w:spacing w:after="0" w:line="240" w:lineRule="auto"/>
        <w:ind w:left="630" w:hanging="630"/>
        <w:jc w:val="both"/>
        <w:rPr>
          <w:rFonts w:ascii="Trebuchet MS" w:hAnsi="Trebuchet MS"/>
          <w:shd w:val="clear" w:color="auto" w:fill="FFFFFF"/>
        </w:rPr>
      </w:pPr>
      <w:r w:rsidRPr="00EA2613">
        <w:rPr>
          <w:rFonts w:ascii="Trebuchet MS" w:hAnsi="Trebuchet MS"/>
          <w:shd w:val="clear" w:color="auto" w:fill="FFFFFF"/>
        </w:rPr>
        <w:t>Weir, D. (2020). Wound dressings. In Local Wound Care for Dermatologists (pp. 25–34). Springer.</w:t>
      </w:r>
    </w:p>
    <w:p w14:paraId="27C2BF57" w14:textId="77777777" w:rsidR="00EA2613" w:rsidRPr="00EA2613" w:rsidRDefault="00EA2613" w:rsidP="00EA2613">
      <w:pPr>
        <w:spacing w:after="0" w:line="240" w:lineRule="auto"/>
        <w:ind w:left="630" w:hanging="630"/>
        <w:jc w:val="both"/>
        <w:rPr>
          <w:rFonts w:ascii="Trebuchet MS" w:hAnsi="Trebuchet MS"/>
          <w:shd w:val="clear" w:color="auto" w:fill="FFFFFF"/>
        </w:rPr>
      </w:pPr>
      <w:r w:rsidRPr="00EA2613">
        <w:rPr>
          <w:rFonts w:ascii="Trebuchet MS" w:hAnsi="Trebuchet MS"/>
          <w:shd w:val="clear" w:color="auto" w:fill="FFFFFF"/>
        </w:rPr>
        <w:t>Wilhelm, K. P., Wilhelm, D., &amp; Bielfeldt, S. (2017). Models of wound healing: an emphasis on clinical studies. Skin Research and Technology, 23(1), 3-12.</w:t>
      </w:r>
    </w:p>
    <w:p w14:paraId="75334581" w14:textId="77777777" w:rsidR="00EA2613" w:rsidRPr="00EA2613" w:rsidRDefault="00EA2613" w:rsidP="00EA2613">
      <w:pPr>
        <w:spacing w:after="0" w:line="240" w:lineRule="auto"/>
        <w:ind w:left="630" w:hanging="630"/>
        <w:jc w:val="both"/>
        <w:rPr>
          <w:rFonts w:ascii="Trebuchet MS" w:hAnsi="Trebuchet MS"/>
          <w:shd w:val="clear" w:color="auto" w:fill="FFFFFF"/>
        </w:rPr>
      </w:pPr>
      <w:r w:rsidRPr="00EA2613">
        <w:rPr>
          <w:rFonts w:ascii="Trebuchet MS" w:hAnsi="Trebuchet MS"/>
          <w:shd w:val="clear" w:color="auto" w:fill="FFFFFF"/>
        </w:rPr>
        <w:t>Wiradarma, H. D., Khosama, H., &amp; Jehosua, S. Y. (2020). Description Of The Nerve Conductive Study Results Of Patients With Diabetic Polyneuropathy In Manado, Indonesia. Jurnal Sinaps, 3(1), 1–9.</w:t>
      </w:r>
    </w:p>
    <w:p w14:paraId="4AFE66B4" w14:textId="77777777" w:rsidR="00EA2613" w:rsidRPr="00EA2613" w:rsidRDefault="00EA2613" w:rsidP="00EA2613">
      <w:pPr>
        <w:spacing w:after="0" w:line="240" w:lineRule="auto"/>
        <w:ind w:left="630" w:hanging="630"/>
        <w:jc w:val="both"/>
        <w:rPr>
          <w:rFonts w:ascii="Trebuchet MS" w:hAnsi="Trebuchet MS"/>
          <w:shd w:val="clear" w:color="auto" w:fill="FFFFFF"/>
        </w:rPr>
      </w:pPr>
      <w:r w:rsidRPr="00EA2613">
        <w:rPr>
          <w:rFonts w:ascii="Trebuchet MS" w:hAnsi="Trebuchet MS"/>
          <w:shd w:val="clear" w:color="auto" w:fill="FFFFFF"/>
        </w:rPr>
        <w:t>WOCARE. (2021). Data Pasien Wocare Center [tidak dipublikasikan].</w:t>
      </w:r>
    </w:p>
    <w:p w14:paraId="1CB6DACA" w14:textId="77777777" w:rsidR="00EA2613" w:rsidRPr="00EA2613" w:rsidRDefault="00EA2613" w:rsidP="00EA2613">
      <w:pPr>
        <w:spacing w:after="0" w:line="240" w:lineRule="auto"/>
        <w:ind w:left="630" w:hanging="630"/>
        <w:jc w:val="both"/>
        <w:rPr>
          <w:rFonts w:ascii="Trebuchet MS" w:hAnsi="Trebuchet MS"/>
          <w:shd w:val="clear" w:color="auto" w:fill="FFFFFF"/>
        </w:rPr>
      </w:pPr>
      <w:r w:rsidRPr="00EA2613">
        <w:rPr>
          <w:rFonts w:ascii="Trebuchet MS" w:hAnsi="Trebuchet MS"/>
          <w:shd w:val="clear" w:color="auto" w:fill="FFFFFF"/>
        </w:rPr>
        <w:t>WOCARE. (2022). Wocare Center. https://www.wocare.co.id/</w:t>
      </w:r>
    </w:p>
    <w:p w14:paraId="2DF4313B" w14:textId="77777777" w:rsidR="00EA2613" w:rsidRPr="00EA2613" w:rsidRDefault="00EA2613" w:rsidP="00EA2613">
      <w:pPr>
        <w:spacing w:after="0" w:line="240" w:lineRule="auto"/>
        <w:ind w:left="630" w:hanging="630"/>
        <w:jc w:val="both"/>
        <w:rPr>
          <w:rFonts w:ascii="Trebuchet MS" w:hAnsi="Trebuchet MS"/>
          <w:shd w:val="clear" w:color="auto" w:fill="FFFFFF"/>
        </w:rPr>
      </w:pPr>
      <w:r w:rsidRPr="00EA2613">
        <w:rPr>
          <w:rFonts w:ascii="Trebuchet MS" w:hAnsi="Trebuchet MS"/>
          <w:shd w:val="clear" w:color="auto" w:fill="FFFFFF"/>
        </w:rPr>
        <w:t>World Union of Wound Healing Societies. (2019). Consensus Document: Wound Exudate, Effective Assessment and Management. Diakses dari https://www.woundsinternational.com/resources/details/wuwhs-consensus-document-wound-exudate-effective-assessment-and-management</w:t>
      </w:r>
    </w:p>
    <w:p w14:paraId="0C11609B" w14:textId="77777777" w:rsidR="00EA2613" w:rsidRPr="00EA2613" w:rsidRDefault="00EA2613" w:rsidP="00EA2613">
      <w:pPr>
        <w:spacing w:after="0" w:line="240" w:lineRule="auto"/>
        <w:ind w:left="630" w:hanging="630"/>
        <w:jc w:val="both"/>
        <w:rPr>
          <w:rFonts w:ascii="Trebuchet MS" w:hAnsi="Trebuchet MS"/>
          <w:shd w:val="clear" w:color="auto" w:fill="FFFFFF"/>
        </w:rPr>
      </w:pPr>
      <w:r w:rsidRPr="00EA2613">
        <w:rPr>
          <w:rFonts w:ascii="Trebuchet MS" w:hAnsi="Trebuchet MS"/>
          <w:shd w:val="clear" w:color="auto" w:fill="FFFFFF"/>
        </w:rPr>
        <w:t>Yusra, S. (2015). Perawatan luka kaki diabetik pada pasien diabetes mellitus di cindara wound care center Jepara. Jurnal Profesi Keperawatan (JPK), 2(2).</w:t>
      </w:r>
    </w:p>
    <w:p w14:paraId="5CD213A1" w14:textId="4D46FA43" w:rsidR="00D32056" w:rsidRDefault="00D32056" w:rsidP="00133CBD">
      <w:pPr>
        <w:spacing w:after="0" w:line="240" w:lineRule="auto"/>
        <w:ind w:left="630" w:hanging="630"/>
        <w:jc w:val="both"/>
        <w:rPr>
          <w:rFonts w:ascii="Trebuchet MS" w:hAnsi="Trebuchet MS"/>
          <w:shd w:val="clear" w:color="auto" w:fill="FFFFFF"/>
        </w:rPr>
      </w:pPr>
    </w:p>
    <w:p w14:paraId="71812C5B" w14:textId="77777777" w:rsidR="00F54537" w:rsidRPr="006E7535" w:rsidRDefault="00F54537" w:rsidP="00133CBD">
      <w:pPr>
        <w:autoSpaceDE w:val="0"/>
        <w:autoSpaceDN w:val="0"/>
        <w:adjustRightInd w:val="0"/>
        <w:spacing w:after="0" w:line="240" w:lineRule="auto"/>
        <w:jc w:val="both"/>
        <w:rPr>
          <w:rFonts w:ascii="Trebuchet MS" w:hAnsi="Trebuchet MS"/>
          <w:b/>
          <w:color w:val="000000"/>
          <w:lang w:val="en-US"/>
        </w:rPr>
      </w:pPr>
    </w:p>
    <w:sectPr w:rsidR="00F54537" w:rsidRPr="006E7535" w:rsidSect="00BC3BA4">
      <w:type w:val="continuous"/>
      <w:pgSz w:w="11906" w:h="16838"/>
      <w:pgMar w:top="1699" w:right="1699" w:bottom="1699" w:left="2275"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9FB766" w14:textId="77777777" w:rsidR="00DC48B1" w:rsidRDefault="00DC48B1" w:rsidP="000C41A2">
      <w:pPr>
        <w:spacing w:after="0" w:line="240" w:lineRule="auto"/>
      </w:pPr>
      <w:r>
        <w:separator/>
      </w:r>
    </w:p>
  </w:endnote>
  <w:endnote w:type="continuationSeparator" w:id="0">
    <w:p w14:paraId="3EA3D5EF" w14:textId="77777777" w:rsidR="00DC48B1" w:rsidRDefault="00DC48B1" w:rsidP="000C41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85B1DB" w14:textId="77777777" w:rsidR="00DC48B1" w:rsidRDefault="00DC48B1" w:rsidP="000C41A2">
      <w:pPr>
        <w:spacing w:after="0" w:line="240" w:lineRule="auto"/>
      </w:pPr>
      <w:r>
        <w:separator/>
      </w:r>
    </w:p>
  </w:footnote>
  <w:footnote w:type="continuationSeparator" w:id="0">
    <w:p w14:paraId="2746B585" w14:textId="77777777" w:rsidR="00DC48B1" w:rsidRDefault="00DC48B1" w:rsidP="000C41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1342D6"/>
    <w:multiLevelType w:val="hybridMultilevel"/>
    <w:tmpl w:val="505AF2B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2B2D0A9C"/>
    <w:multiLevelType w:val="hybridMultilevel"/>
    <w:tmpl w:val="544674F8"/>
    <w:lvl w:ilvl="0" w:tplc="B680EC62">
      <w:start w:val="1"/>
      <w:numFmt w:val="lowerLetter"/>
      <w:lvlText w:val="%1."/>
      <w:lvlJc w:val="left"/>
      <w:pPr>
        <w:ind w:left="1080" w:hanging="360"/>
      </w:pPr>
      <w:rPr>
        <w:rFonts w:hint="default"/>
        <w:b/>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 w15:restartNumberingAfterBreak="0">
    <w:nsid w:val="318E5E5F"/>
    <w:multiLevelType w:val="hybridMultilevel"/>
    <w:tmpl w:val="53FC4D24"/>
    <w:lvl w:ilvl="0" w:tplc="F1E2047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37E04BDA"/>
    <w:multiLevelType w:val="hybridMultilevel"/>
    <w:tmpl w:val="D4F68D44"/>
    <w:lvl w:ilvl="0" w:tplc="9208D2D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3DF80983"/>
    <w:multiLevelType w:val="hybridMultilevel"/>
    <w:tmpl w:val="78280ACE"/>
    <w:lvl w:ilvl="0" w:tplc="BB9A9232">
      <w:start w:val="1"/>
      <w:numFmt w:val="lowerLetter"/>
      <w:lvlText w:val="%1."/>
      <w:lvlJc w:val="left"/>
      <w:pPr>
        <w:ind w:left="720" w:hanging="360"/>
      </w:pPr>
      <w:rPr>
        <w:rFonts w:ascii="Times New Roman" w:hAnsi="Times New Roman" w:cs="Times New Roman" w:hint="default"/>
        <w:b w:val="0"/>
        <w:sz w:val="24"/>
        <w:szCs w:val="24"/>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 w15:restartNumberingAfterBreak="0">
    <w:nsid w:val="3F3D4997"/>
    <w:multiLevelType w:val="hybridMultilevel"/>
    <w:tmpl w:val="D80CFA1E"/>
    <w:lvl w:ilvl="0" w:tplc="0809000F">
      <w:start w:val="1"/>
      <w:numFmt w:val="decimal"/>
      <w:lvlText w:val="%1."/>
      <w:lvlJc w:val="left"/>
      <w:pPr>
        <w:ind w:left="1080" w:hanging="360"/>
      </w:pPr>
      <w:rPr>
        <w:rFonts w:cs="Times New Roman"/>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6" w15:restartNumberingAfterBreak="0">
    <w:nsid w:val="431A72C4"/>
    <w:multiLevelType w:val="hybridMultilevel"/>
    <w:tmpl w:val="60FC1D7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531B077C"/>
    <w:multiLevelType w:val="hybridMultilevel"/>
    <w:tmpl w:val="E4FA0B4E"/>
    <w:lvl w:ilvl="0" w:tplc="A5CAE806">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8" w15:restartNumberingAfterBreak="0">
    <w:nsid w:val="594028F8"/>
    <w:multiLevelType w:val="multilevel"/>
    <w:tmpl w:val="92C8A5A6"/>
    <w:lvl w:ilvl="0">
      <w:start w:val="1"/>
      <w:numFmt w:val="decimal"/>
      <w:lvlText w:val="%1."/>
      <w:lvlJc w:val="left"/>
      <w:pPr>
        <w:ind w:left="720" w:hanging="360"/>
      </w:pPr>
      <w:rPr>
        <w:rFonts w:cs="Times New Roman"/>
        <w:b w:val="0"/>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9" w15:restartNumberingAfterBreak="0">
    <w:nsid w:val="64F8554D"/>
    <w:multiLevelType w:val="hybridMultilevel"/>
    <w:tmpl w:val="60FC1D7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E4C15F5"/>
    <w:multiLevelType w:val="hybridMultilevel"/>
    <w:tmpl w:val="151883FA"/>
    <w:lvl w:ilvl="0" w:tplc="220C8324">
      <w:start w:val="1"/>
      <w:numFmt w:val="decimal"/>
      <w:lvlText w:val="%1."/>
      <w:lvlJc w:val="left"/>
      <w:pPr>
        <w:ind w:left="1315" w:hanging="360"/>
        <w:jc w:val="left"/>
      </w:pPr>
      <w:rPr>
        <w:rFonts w:ascii="Trebuchet MS" w:eastAsia="Trebuchet MS" w:hAnsi="Trebuchet MS" w:cs="Trebuchet MS" w:hint="default"/>
        <w:spacing w:val="-1"/>
        <w:w w:val="100"/>
        <w:sz w:val="22"/>
        <w:szCs w:val="22"/>
      </w:rPr>
    </w:lvl>
    <w:lvl w:ilvl="1" w:tplc="B7222F58">
      <w:start w:val="1"/>
      <w:numFmt w:val="lowerLetter"/>
      <w:lvlText w:val="%2."/>
      <w:lvlJc w:val="left"/>
      <w:pPr>
        <w:ind w:left="1675" w:hanging="360"/>
        <w:jc w:val="left"/>
      </w:pPr>
      <w:rPr>
        <w:rFonts w:ascii="Trebuchet MS" w:eastAsia="Trebuchet MS" w:hAnsi="Trebuchet MS" w:cs="Trebuchet MS" w:hint="default"/>
        <w:i w:val="0"/>
        <w:iCs/>
        <w:spacing w:val="-1"/>
        <w:w w:val="100"/>
        <w:sz w:val="22"/>
        <w:szCs w:val="22"/>
      </w:rPr>
    </w:lvl>
    <w:lvl w:ilvl="2" w:tplc="443E51D0">
      <w:numFmt w:val="bullet"/>
      <w:lvlText w:val="•"/>
      <w:lvlJc w:val="left"/>
      <w:pPr>
        <w:ind w:left="3360" w:hanging="360"/>
      </w:pPr>
      <w:rPr>
        <w:rFonts w:hint="default"/>
      </w:rPr>
    </w:lvl>
    <w:lvl w:ilvl="3" w:tplc="0AEEA436">
      <w:numFmt w:val="bullet"/>
      <w:lvlText w:val="•"/>
      <w:lvlJc w:val="left"/>
      <w:pPr>
        <w:ind w:left="4030" w:hanging="360"/>
      </w:pPr>
      <w:rPr>
        <w:rFonts w:hint="default"/>
      </w:rPr>
    </w:lvl>
    <w:lvl w:ilvl="4" w:tplc="13D08BB8">
      <w:numFmt w:val="bullet"/>
      <w:lvlText w:val="•"/>
      <w:lvlJc w:val="left"/>
      <w:pPr>
        <w:ind w:left="4701" w:hanging="360"/>
      </w:pPr>
      <w:rPr>
        <w:rFonts w:hint="default"/>
      </w:rPr>
    </w:lvl>
    <w:lvl w:ilvl="5" w:tplc="8CCA9868">
      <w:numFmt w:val="bullet"/>
      <w:lvlText w:val="•"/>
      <w:lvlJc w:val="left"/>
      <w:pPr>
        <w:ind w:left="5372" w:hanging="360"/>
      </w:pPr>
      <w:rPr>
        <w:rFonts w:hint="default"/>
      </w:rPr>
    </w:lvl>
    <w:lvl w:ilvl="6" w:tplc="681ED060">
      <w:numFmt w:val="bullet"/>
      <w:lvlText w:val="•"/>
      <w:lvlJc w:val="left"/>
      <w:pPr>
        <w:ind w:left="6043" w:hanging="360"/>
      </w:pPr>
      <w:rPr>
        <w:rFonts w:hint="default"/>
      </w:rPr>
    </w:lvl>
    <w:lvl w:ilvl="7" w:tplc="A320AF18">
      <w:numFmt w:val="bullet"/>
      <w:lvlText w:val="•"/>
      <w:lvlJc w:val="left"/>
      <w:pPr>
        <w:ind w:left="6714" w:hanging="360"/>
      </w:pPr>
      <w:rPr>
        <w:rFonts w:hint="default"/>
      </w:rPr>
    </w:lvl>
    <w:lvl w:ilvl="8" w:tplc="B924373E">
      <w:numFmt w:val="bullet"/>
      <w:lvlText w:val="•"/>
      <w:lvlJc w:val="left"/>
      <w:pPr>
        <w:ind w:left="7384" w:hanging="360"/>
      </w:pPr>
      <w:rPr>
        <w:rFonts w:hint="default"/>
      </w:rPr>
    </w:lvl>
  </w:abstractNum>
  <w:abstractNum w:abstractNumId="11" w15:restartNumberingAfterBreak="0">
    <w:nsid w:val="7F280379"/>
    <w:multiLevelType w:val="hybridMultilevel"/>
    <w:tmpl w:val="C10692E8"/>
    <w:lvl w:ilvl="0" w:tplc="7622610E">
      <w:start w:val="1"/>
      <w:numFmt w:val="lowerLetter"/>
      <w:lvlText w:val="%1."/>
      <w:lvlJc w:val="left"/>
      <w:pPr>
        <w:ind w:left="720" w:hanging="360"/>
      </w:pPr>
      <w:rPr>
        <w:rFonts w:ascii="Times New Roman" w:hAnsi="Times New Roman" w:cs="Times New Roman" w:hint="default"/>
        <w:b w:val="0"/>
        <w:sz w:val="24"/>
        <w:szCs w:val="24"/>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2" w15:restartNumberingAfterBreak="0">
    <w:nsid w:val="7FEB2213"/>
    <w:multiLevelType w:val="hybridMultilevel"/>
    <w:tmpl w:val="85523A6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2"/>
  </w:num>
  <w:num w:numId="2">
    <w:abstractNumId w:val="8"/>
  </w:num>
  <w:num w:numId="3">
    <w:abstractNumId w:val="5"/>
  </w:num>
  <w:num w:numId="4">
    <w:abstractNumId w:val="4"/>
  </w:num>
  <w:num w:numId="5">
    <w:abstractNumId w:val="11"/>
  </w:num>
  <w:num w:numId="6">
    <w:abstractNumId w:val="10"/>
  </w:num>
  <w:num w:numId="7">
    <w:abstractNumId w:val="6"/>
  </w:num>
  <w:num w:numId="8">
    <w:abstractNumId w:val="9"/>
  </w:num>
  <w:num w:numId="9">
    <w:abstractNumId w:val="0"/>
  </w:num>
  <w:num w:numId="10">
    <w:abstractNumId w:val="3"/>
  </w:num>
  <w:num w:numId="11">
    <w:abstractNumId w:val="7"/>
  </w:num>
  <w:num w:numId="12">
    <w:abstractNumId w:val="2"/>
  </w:num>
  <w:num w:numId="13">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537"/>
    <w:rsid w:val="000028B3"/>
    <w:rsid w:val="00013D4B"/>
    <w:rsid w:val="000213E4"/>
    <w:rsid w:val="000335B0"/>
    <w:rsid w:val="0003786E"/>
    <w:rsid w:val="00054B14"/>
    <w:rsid w:val="00061D3B"/>
    <w:rsid w:val="00086462"/>
    <w:rsid w:val="00090C58"/>
    <w:rsid w:val="000923B2"/>
    <w:rsid w:val="000A4BCE"/>
    <w:rsid w:val="000B1082"/>
    <w:rsid w:val="000B3FBC"/>
    <w:rsid w:val="000C41A2"/>
    <w:rsid w:val="000C4D78"/>
    <w:rsid w:val="000D205A"/>
    <w:rsid w:val="000E3335"/>
    <w:rsid w:val="000E52B7"/>
    <w:rsid w:val="000E7A32"/>
    <w:rsid w:val="00110F3C"/>
    <w:rsid w:val="001169D0"/>
    <w:rsid w:val="0012005D"/>
    <w:rsid w:val="00133CBD"/>
    <w:rsid w:val="00140819"/>
    <w:rsid w:val="00142EBA"/>
    <w:rsid w:val="0015219F"/>
    <w:rsid w:val="00156112"/>
    <w:rsid w:val="00157835"/>
    <w:rsid w:val="00170755"/>
    <w:rsid w:val="0017397E"/>
    <w:rsid w:val="001A0770"/>
    <w:rsid w:val="001A2040"/>
    <w:rsid w:val="001A3C56"/>
    <w:rsid w:val="001B0CD6"/>
    <w:rsid w:val="001C47EC"/>
    <w:rsid w:val="001D62FA"/>
    <w:rsid w:val="001D78F4"/>
    <w:rsid w:val="001F5D1A"/>
    <w:rsid w:val="001F7C42"/>
    <w:rsid w:val="00201FE0"/>
    <w:rsid w:val="002030CE"/>
    <w:rsid w:val="0020652F"/>
    <w:rsid w:val="00227F37"/>
    <w:rsid w:val="00232763"/>
    <w:rsid w:val="00232EB4"/>
    <w:rsid w:val="00233074"/>
    <w:rsid w:val="0023606D"/>
    <w:rsid w:val="00256A13"/>
    <w:rsid w:val="00265026"/>
    <w:rsid w:val="00281413"/>
    <w:rsid w:val="00283AF4"/>
    <w:rsid w:val="002A4878"/>
    <w:rsid w:val="002B54F6"/>
    <w:rsid w:val="002C616E"/>
    <w:rsid w:val="002D0F11"/>
    <w:rsid w:val="002D197A"/>
    <w:rsid w:val="002E47CE"/>
    <w:rsid w:val="00331054"/>
    <w:rsid w:val="003318C7"/>
    <w:rsid w:val="00337F6B"/>
    <w:rsid w:val="0034212C"/>
    <w:rsid w:val="00360348"/>
    <w:rsid w:val="00361E50"/>
    <w:rsid w:val="00372BD6"/>
    <w:rsid w:val="003A4662"/>
    <w:rsid w:val="003B6B36"/>
    <w:rsid w:val="003D577F"/>
    <w:rsid w:val="004022B8"/>
    <w:rsid w:val="00412419"/>
    <w:rsid w:val="004145E8"/>
    <w:rsid w:val="0042140E"/>
    <w:rsid w:val="004300D6"/>
    <w:rsid w:val="004301C8"/>
    <w:rsid w:val="00431405"/>
    <w:rsid w:val="00437637"/>
    <w:rsid w:val="00445EE4"/>
    <w:rsid w:val="00446BE5"/>
    <w:rsid w:val="004478FE"/>
    <w:rsid w:val="00450C20"/>
    <w:rsid w:val="00472AA5"/>
    <w:rsid w:val="00476A3D"/>
    <w:rsid w:val="00483126"/>
    <w:rsid w:val="00487062"/>
    <w:rsid w:val="004976E9"/>
    <w:rsid w:val="004A2826"/>
    <w:rsid w:val="004B0AEE"/>
    <w:rsid w:val="004C63EB"/>
    <w:rsid w:val="004D0203"/>
    <w:rsid w:val="004D0FDC"/>
    <w:rsid w:val="004F160F"/>
    <w:rsid w:val="00502A36"/>
    <w:rsid w:val="00522F3C"/>
    <w:rsid w:val="0054272B"/>
    <w:rsid w:val="005568EA"/>
    <w:rsid w:val="00564168"/>
    <w:rsid w:val="0057277B"/>
    <w:rsid w:val="00577048"/>
    <w:rsid w:val="005903E7"/>
    <w:rsid w:val="0059618B"/>
    <w:rsid w:val="005B3D17"/>
    <w:rsid w:val="005C4FFE"/>
    <w:rsid w:val="005D5470"/>
    <w:rsid w:val="005E2198"/>
    <w:rsid w:val="005F36A3"/>
    <w:rsid w:val="00612342"/>
    <w:rsid w:val="00642EB3"/>
    <w:rsid w:val="00656F27"/>
    <w:rsid w:val="006705F0"/>
    <w:rsid w:val="00690861"/>
    <w:rsid w:val="006931B4"/>
    <w:rsid w:val="006E4964"/>
    <w:rsid w:val="006E7535"/>
    <w:rsid w:val="006F5CA4"/>
    <w:rsid w:val="006F634D"/>
    <w:rsid w:val="00706B13"/>
    <w:rsid w:val="00710B55"/>
    <w:rsid w:val="00715751"/>
    <w:rsid w:val="00725DEC"/>
    <w:rsid w:val="00726F88"/>
    <w:rsid w:val="00735B7B"/>
    <w:rsid w:val="007532F2"/>
    <w:rsid w:val="00754BA2"/>
    <w:rsid w:val="00762AF0"/>
    <w:rsid w:val="00772B85"/>
    <w:rsid w:val="00772D31"/>
    <w:rsid w:val="00785694"/>
    <w:rsid w:val="00786FE0"/>
    <w:rsid w:val="0078788F"/>
    <w:rsid w:val="007A355B"/>
    <w:rsid w:val="007B0172"/>
    <w:rsid w:val="007B27EF"/>
    <w:rsid w:val="007B4E41"/>
    <w:rsid w:val="007C4020"/>
    <w:rsid w:val="007C788D"/>
    <w:rsid w:val="007D09BA"/>
    <w:rsid w:val="007F30BA"/>
    <w:rsid w:val="008047B4"/>
    <w:rsid w:val="00804ED4"/>
    <w:rsid w:val="00805EA7"/>
    <w:rsid w:val="008064ED"/>
    <w:rsid w:val="00821D84"/>
    <w:rsid w:val="00825444"/>
    <w:rsid w:val="00825B8E"/>
    <w:rsid w:val="0083134D"/>
    <w:rsid w:val="00852971"/>
    <w:rsid w:val="00865047"/>
    <w:rsid w:val="00866322"/>
    <w:rsid w:val="008745FF"/>
    <w:rsid w:val="008753C3"/>
    <w:rsid w:val="008767F0"/>
    <w:rsid w:val="008832A8"/>
    <w:rsid w:val="00892415"/>
    <w:rsid w:val="00897B9F"/>
    <w:rsid w:val="00897CA7"/>
    <w:rsid w:val="008A5EA3"/>
    <w:rsid w:val="008E6BC0"/>
    <w:rsid w:val="008E7B1B"/>
    <w:rsid w:val="009061CC"/>
    <w:rsid w:val="00926E4B"/>
    <w:rsid w:val="00946F3A"/>
    <w:rsid w:val="00950C59"/>
    <w:rsid w:val="00950F85"/>
    <w:rsid w:val="00952C17"/>
    <w:rsid w:val="009545CD"/>
    <w:rsid w:val="00957BF4"/>
    <w:rsid w:val="00973143"/>
    <w:rsid w:val="009752C6"/>
    <w:rsid w:val="0098239F"/>
    <w:rsid w:val="00984558"/>
    <w:rsid w:val="00984E90"/>
    <w:rsid w:val="00987307"/>
    <w:rsid w:val="00992DFC"/>
    <w:rsid w:val="009B2566"/>
    <w:rsid w:val="009D4953"/>
    <w:rsid w:val="009E24EB"/>
    <w:rsid w:val="009F45CB"/>
    <w:rsid w:val="00A16F23"/>
    <w:rsid w:val="00A236BF"/>
    <w:rsid w:val="00A26B76"/>
    <w:rsid w:val="00A5289E"/>
    <w:rsid w:val="00A5342D"/>
    <w:rsid w:val="00A72470"/>
    <w:rsid w:val="00A86FF4"/>
    <w:rsid w:val="00A87279"/>
    <w:rsid w:val="00A953F3"/>
    <w:rsid w:val="00AA1234"/>
    <w:rsid w:val="00AA159C"/>
    <w:rsid w:val="00AA5600"/>
    <w:rsid w:val="00AB5602"/>
    <w:rsid w:val="00AC5AA4"/>
    <w:rsid w:val="00AE1AF9"/>
    <w:rsid w:val="00AF03C5"/>
    <w:rsid w:val="00AF4250"/>
    <w:rsid w:val="00AF598B"/>
    <w:rsid w:val="00B02ABF"/>
    <w:rsid w:val="00B40768"/>
    <w:rsid w:val="00B40978"/>
    <w:rsid w:val="00B50BB4"/>
    <w:rsid w:val="00B71D14"/>
    <w:rsid w:val="00B8078D"/>
    <w:rsid w:val="00B9732A"/>
    <w:rsid w:val="00BB1AD7"/>
    <w:rsid w:val="00BB2B90"/>
    <w:rsid w:val="00BB58EE"/>
    <w:rsid w:val="00BC0F1C"/>
    <w:rsid w:val="00BC3BA4"/>
    <w:rsid w:val="00BD0BCD"/>
    <w:rsid w:val="00BD4920"/>
    <w:rsid w:val="00BD4CA9"/>
    <w:rsid w:val="00BD5E2A"/>
    <w:rsid w:val="00BF1B0A"/>
    <w:rsid w:val="00C04C17"/>
    <w:rsid w:val="00C43C07"/>
    <w:rsid w:val="00CB0EFF"/>
    <w:rsid w:val="00CD4080"/>
    <w:rsid w:val="00CE22DD"/>
    <w:rsid w:val="00D03654"/>
    <w:rsid w:val="00D06E96"/>
    <w:rsid w:val="00D10A8F"/>
    <w:rsid w:val="00D157F2"/>
    <w:rsid w:val="00D31DA1"/>
    <w:rsid w:val="00D32056"/>
    <w:rsid w:val="00D34E26"/>
    <w:rsid w:val="00D42013"/>
    <w:rsid w:val="00D509BC"/>
    <w:rsid w:val="00D74FF5"/>
    <w:rsid w:val="00D80940"/>
    <w:rsid w:val="00D91E00"/>
    <w:rsid w:val="00D92024"/>
    <w:rsid w:val="00D95889"/>
    <w:rsid w:val="00DB0FB4"/>
    <w:rsid w:val="00DB49AD"/>
    <w:rsid w:val="00DC0F31"/>
    <w:rsid w:val="00DC1D6A"/>
    <w:rsid w:val="00DC2CF6"/>
    <w:rsid w:val="00DC3EC9"/>
    <w:rsid w:val="00DC48B1"/>
    <w:rsid w:val="00DE7F63"/>
    <w:rsid w:val="00DF6877"/>
    <w:rsid w:val="00E0674F"/>
    <w:rsid w:val="00E073E7"/>
    <w:rsid w:val="00E44569"/>
    <w:rsid w:val="00E723CE"/>
    <w:rsid w:val="00E84069"/>
    <w:rsid w:val="00EA2613"/>
    <w:rsid w:val="00EA3411"/>
    <w:rsid w:val="00EB3CD4"/>
    <w:rsid w:val="00EB4A61"/>
    <w:rsid w:val="00EC1F0C"/>
    <w:rsid w:val="00F06F6F"/>
    <w:rsid w:val="00F1079B"/>
    <w:rsid w:val="00F3299F"/>
    <w:rsid w:val="00F3627E"/>
    <w:rsid w:val="00F44663"/>
    <w:rsid w:val="00F4576F"/>
    <w:rsid w:val="00F54537"/>
    <w:rsid w:val="00F57CAD"/>
    <w:rsid w:val="00F60DF4"/>
    <w:rsid w:val="00FE04AC"/>
    <w:rsid w:val="00FF34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E84B854"/>
  <w14:defaultImageDpi w14:val="0"/>
  <w15:docId w15:val="{5385D5BE-4A54-4CA2-A71E-572DC2A00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HAns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4537"/>
    <w:rPr>
      <w:rFonts w:eastAsiaTheme="minorEastAsia" w:cs="Times New Roman"/>
      <w:lang w:eastAsia="en-GB"/>
    </w:rPr>
  </w:style>
  <w:style w:type="paragraph" w:styleId="Heading1">
    <w:name w:val="heading 1"/>
    <w:basedOn w:val="Normal"/>
    <w:link w:val="Heading1Char"/>
    <w:uiPriority w:val="1"/>
    <w:qFormat/>
    <w:rsid w:val="00F54537"/>
    <w:pPr>
      <w:widowControl w:val="0"/>
      <w:spacing w:before="214" w:after="0" w:line="240" w:lineRule="auto"/>
      <w:ind w:left="1488" w:hanging="540"/>
      <w:outlineLvl w:val="0"/>
    </w:pPr>
    <w:rPr>
      <w:rFonts w:ascii="Calibri" w:eastAsia="Times New Roman" w:hAnsi="Calibri"/>
      <w:b/>
      <w:bCs/>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locked/>
    <w:rsid w:val="00F54537"/>
    <w:rPr>
      <w:rFonts w:ascii="Calibri" w:hAnsi="Calibri" w:cs="Times New Roman"/>
      <w:b/>
      <w:bCs/>
      <w:sz w:val="24"/>
      <w:szCs w:val="24"/>
      <w:lang w:val="en-US"/>
    </w:rPr>
  </w:style>
  <w:style w:type="paragraph" w:styleId="ListParagraph">
    <w:name w:val="List Paragraph"/>
    <w:aliases w:val="UGEX'Z,Heading 1 Char1,kepala,PARAGRAPH"/>
    <w:basedOn w:val="Normal"/>
    <w:link w:val="ListParagraphChar"/>
    <w:uiPriority w:val="34"/>
    <w:qFormat/>
    <w:rsid w:val="00F54537"/>
    <w:pPr>
      <w:ind w:left="720"/>
      <w:contextualSpacing/>
    </w:pPr>
  </w:style>
  <w:style w:type="character" w:customStyle="1" w:styleId="ListParagraphChar">
    <w:name w:val="List Paragraph Char"/>
    <w:aliases w:val="UGEX'Z Char,Heading 1 Char1 Char,kepala Char,PARAGRAPH Char"/>
    <w:basedOn w:val="DefaultParagraphFont"/>
    <w:link w:val="ListParagraph"/>
    <w:uiPriority w:val="34"/>
    <w:locked/>
    <w:rsid w:val="00F54537"/>
    <w:rPr>
      <w:rFonts w:eastAsiaTheme="minorEastAsia" w:cs="Times New Roman"/>
      <w:lang w:eastAsia="en-GB"/>
    </w:rPr>
  </w:style>
  <w:style w:type="paragraph" w:customStyle="1" w:styleId="Default">
    <w:name w:val="Default"/>
    <w:rsid w:val="00F54537"/>
    <w:pPr>
      <w:autoSpaceDE w:val="0"/>
      <w:autoSpaceDN w:val="0"/>
      <w:adjustRightInd w:val="0"/>
      <w:spacing w:after="0" w:line="240" w:lineRule="auto"/>
    </w:pPr>
    <w:rPr>
      <w:rFonts w:ascii="Times New Roman" w:hAnsi="Times New Roman" w:cs="Times New Roman"/>
      <w:color w:val="000000"/>
      <w:sz w:val="24"/>
      <w:szCs w:val="24"/>
      <w:lang w:val="id-ID"/>
    </w:rPr>
  </w:style>
  <w:style w:type="character" w:styleId="Emphasis">
    <w:name w:val="Emphasis"/>
    <w:basedOn w:val="DefaultParagraphFont"/>
    <w:uiPriority w:val="20"/>
    <w:qFormat/>
    <w:rsid w:val="00F54537"/>
    <w:rPr>
      <w:rFonts w:ascii="Times New Roman" w:hAnsi="Times New Roman" w:cs="Times New Roman"/>
      <w:i/>
      <w:iCs/>
    </w:rPr>
  </w:style>
  <w:style w:type="character" w:customStyle="1" w:styleId="st">
    <w:name w:val="st"/>
    <w:basedOn w:val="DefaultParagraphFont"/>
    <w:rsid w:val="00F54537"/>
    <w:rPr>
      <w:rFonts w:cs="Times New Roman"/>
    </w:rPr>
  </w:style>
  <w:style w:type="paragraph" w:styleId="BodyText">
    <w:name w:val="Body Text"/>
    <w:basedOn w:val="Normal"/>
    <w:link w:val="BodyTextChar"/>
    <w:uiPriority w:val="1"/>
    <w:qFormat/>
    <w:rsid w:val="00F54537"/>
    <w:pPr>
      <w:widowControl w:val="0"/>
      <w:spacing w:after="0" w:line="240" w:lineRule="auto"/>
    </w:pPr>
    <w:rPr>
      <w:rFonts w:ascii="Calibri" w:eastAsia="Times New Roman" w:hAnsi="Calibri"/>
      <w:sz w:val="24"/>
      <w:szCs w:val="24"/>
      <w:lang w:val="en-US" w:eastAsia="en-US"/>
    </w:rPr>
  </w:style>
  <w:style w:type="character" w:customStyle="1" w:styleId="BodyTextChar">
    <w:name w:val="Body Text Char"/>
    <w:basedOn w:val="DefaultParagraphFont"/>
    <w:link w:val="BodyText"/>
    <w:uiPriority w:val="1"/>
    <w:locked/>
    <w:rsid w:val="00F54537"/>
    <w:rPr>
      <w:rFonts w:ascii="Calibri" w:hAnsi="Calibri" w:cs="Times New Roman"/>
      <w:sz w:val="24"/>
      <w:szCs w:val="24"/>
      <w:lang w:val="en-US"/>
    </w:rPr>
  </w:style>
  <w:style w:type="paragraph" w:styleId="Header">
    <w:name w:val="header"/>
    <w:basedOn w:val="Normal"/>
    <w:link w:val="HeaderChar"/>
    <w:uiPriority w:val="99"/>
    <w:unhideWhenUsed/>
    <w:rsid w:val="00F54537"/>
    <w:pPr>
      <w:tabs>
        <w:tab w:val="center" w:pos="4680"/>
        <w:tab w:val="right" w:pos="9360"/>
      </w:tabs>
      <w:spacing w:after="0" w:line="240" w:lineRule="auto"/>
    </w:pPr>
    <w:rPr>
      <w:rFonts w:ascii="Calibri" w:eastAsia="Times New Roman" w:hAnsi="Calibri" w:cs="Arial"/>
      <w:sz w:val="20"/>
      <w:szCs w:val="20"/>
      <w:lang w:val="en-US" w:eastAsia="en-US"/>
    </w:rPr>
  </w:style>
  <w:style w:type="character" w:customStyle="1" w:styleId="HeaderChar">
    <w:name w:val="Header Char"/>
    <w:basedOn w:val="DefaultParagraphFont"/>
    <w:link w:val="Header"/>
    <w:uiPriority w:val="99"/>
    <w:locked/>
    <w:rsid w:val="00F54537"/>
    <w:rPr>
      <w:rFonts w:ascii="Calibri" w:hAnsi="Calibri" w:cs="Arial"/>
      <w:sz w:val="20"/>
      <w:szCs w:val="20"/>
      <w:lang w:val="en-US"/>
    </w:rPr>
  </w:style>
  <w:style w:type="paragraph" w:styleId="Footer">
    <w:name w:val="footer"/>
    <w:basedOn w:val="Normal"/>
    <w:link w:val="FooterChar"/>
    <w:uiPriority w:val="99"/>
    <w:rsid w:val="000C41A2"/>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0C41A2"/>
    <w:rPr>
      <w:rFonts w:eastAsiaTheme="minorEastAsia" w:cs="Times New Roman"/>
      <w:lang w:eastAsia="en-GB"/>
    </w:rPr>
  </w:style>
  <w:style w:type="paragraph" w:styleId="BalloonText">
    <w:name w:val="Balloon Text"/>
    <w:basedOn w:val="Normal"/>
    <w:link w:val="BalloonTextChar"/>
    <w:uiPriority w:val="99"/>
    <w:rsid w:val="002B54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2B54F6"/>
    <w:rPr>
      <w:rFonts w:ascii="Tahoma" w:eastAsiaTheme="minorEastAsia" w:hAnsi="Tahoma" w:cs="Tahoma"/>
      <w:sz w:val="16"/>
      <w:szCs w:val="16"/>
      <w:lang w:eastAsia="en-GB"/>
    </w:rPr>
  </w:style>
  <w:style w:type="character" w:customStyle="1" w:styleId="hps">
    <w:name w:val="hps"/>
    <w:basedOn w:val="DefaultParagraphFont"/>
    <w:rsid w:val="00984558"/>
    <w:rPr>
      <w:rFonts w:cs="Times New Roman"/>
    </w:rPr>
  </w:style>
  <w:style w:type="paragraph" w:styleId="HTMLPreformatted">
    <w:name w:val="HTML Preformatted"/>
    <w:basedOn w:val="Normal"/>
    <w:link w:val="HTMLPreformattedChar"/>
    <w:uiPriority w:val="99"/>
    <w:unhideWhenUsed/>
    <w:rsid w:val="001739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17397E"/>
    <w:rPr>
      <w:rFonts w:ascii="Courier New" w:hAnsi="Courier New" w:cs="Courier New"/>
      <w:sz w:val="20"/>
      <w:szCs w:val="20"/>
      <w:lang w:eastAsia="en-GB"/>
    </w:rPr>
  </w:style>
  <w:style w:type="paragraph" w:customStyle="1" w:styleId="CLEARABSTRAK">
    <w:name w:val="CLEAR ABSTRAK"/>
    <w:basedOn w:val="Normal"/>
    <w:qFormat/>
    <w:rsid w:val="0017397E"/>
    <w:pPr>
      <w:spacing w:after="0" w:line="240" w:lineRule="auto"/>
      <w:jc w:val="both"/>
    </w:pPr>
    <w:rPr>
      <w:rFonts w:ascii="Times New Roman" w:eastAsia="Calibri" w:hAnsi="Times New Roman"/>
      <w:sz w:val="24"/>
      <w:lang w:val="en-US" w:eastAsia="en-US"/>
    </w:rPr>
  </w:style>
  <w:style w:type="table" w:styleId="TableGrid">
    <w:name w:val="Table Grid"/>
    <w:basedOn w:val="TableNormal"/>
    <w:uiPriority w:val="59"/>
    <w:rsid w:val="006E7535"/>
    <w:pPr>
      <w:spacing w:after="0" w:line="240" w:lineRule="auto"/>
    </w:pPr>
    <w:rPr>
      <w:rFonts w:cs="Times New Roman"/>
      <w:lang w:val="id-ID" w:eastAsia="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6E7535"/>
    <w:rPr>
      <w:rFonts w:cs="Times New Roman"/>
      <w:color w:val="0000FF" w:themeColor="hyperlink"/>
      <w:u w:val="single"/>
    </w:rPr>
  </w:style>
  <w:style w:type="character" w:styleId="CommentReference">
    <w:name w:val="annotation reference"/>
    <w:basedOn w:val="DefaultParagraphFont"/>
    <w:uiPriority w:val="99"/>
    <w:semiHidden/>
    <w:unhideWhenUsed/>
    <w:rsid w:val="007F30BA"/>
    <w:rPr>
      <w:sz w:val="16"/>
      <w:szCs w:val="16"/>
    </w:rPr>
  </w:style>
  <w:style w:type="paragraph" w:styleId="CommentText">
    <w:name w:val="annotation text"/>
    <w:basedOn w:val="Normal"/>
    <w:link w:val="CommentTextChar"/>
    <w:uiPriority w:val="99"/>
    <w:semiHidden/>
    <w:unhideWhenUsed/>
    <w:rsid w:val="007F30BA"/>
    <w:pPr>
      <w:spacing w:line="240" w:lineRule="auto"/>
    </w:pPr>
    <w:rPr>
      <w:sz w:val="20"/>
      <w:szCs w:val="20"/>
    </w:rPr>
  </w:style>
  <w:style w:type="character" w:customStyle="1" w:styleId="CommentTextChar">
    <w:name w:val="Comment Text Char"/>
    <w:basedOn w:val="DefaultParagraphFont"/>
    <w:link w:val="CommentText"/>
    <w:uiPriority w:val="99"/>
    <w:semiHidden/>
    <w:rsid w:val="007F30BA"/>
    <w:rPr>
      <w:rFonts w:eastAsiaTheme="minorEastAsia"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7F30BA"/>
    <w:rPr>
      <w:b/>
      <w:bCs/>
    </w:rPr>
  </w:style>
  <w:style w:type="character" w:customStyle="1" w:styleId="CommentSubjectChar">
    <w:name w:val="Comment Subject Char"/>
    <w:basedOn w:val="CommentTextChar"/>
    <w:link w:val="CommentSubject"/>
    <w:uiPriority w:val="99"/>
    <w:semiHidden/>
    <w:rsid w:val="007F30BA"/>
    <w:rPr>
      <w:rFonts w:eastAsiaTheme="minorEastAsia" w:cs="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ettings" Target="settings.xml"/><Relationship Id="rId7" Type="http://schemas.openxmlformats.org/officeDocument/2006/relationships/hyperlink" Target="https://doi.org/10.33024/mnj.v1i1.5752" TargetMode="Externa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140</TotalTime>
  <Pages>14</Pages>
  <Words>6260</Words>
  <Characters>35688</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Sisilia Pardjer</cp:lastModifiedBy>
  <cp:revision>22</cp:revision>
  <cp:lastPrinted>2020-07-22T23:09:00Z</cp:lastPrinted>
  <dcterms:created xsi:type="dcterms:W3CDTF">2022-01-25T23:41:00Z</dcterms:created>
  <dcterms:modified xsi:type="dcterms:W3CDTF">2022-12-26T09:43:00Z</dcterms:modified>
</cp:coreProperties>
</file>